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D2" w:rsidRPr="00305CD2" w:rsidRDefault="00305CD2" w:rsidP="00305CD2">
      <w:pPr>
        <w:widowControl/>
        <w:shd w:val="clear" w:color="auto" w:fill="FFFFFF"/>
        <w:spacing w:line="351" w:lineRule="atLeast"/>
        <w:jc w:val="center"/>
        <w:rPr>
          <w:rFonts w:ascii="宋体" w:eastAsia="宋体" w:hAnsi="宋体" w:cs="宋体"/>
          <w:color w:val="676767"/>
          <w:kern w:val="0"/>
          <w:szCs w:val="21"/>
        </w:rPr>
      </w:pPr>
      <w:r w:rsidRPr="00305CD2">
        <w:rPr>
          <w:rFonts w:ascii="黑体" w:eastAsia="黑体" w:hAnsi="黑体" w:cs="宋体" w:hint="eastAsia"/>
          <w:b/>
          <w:bCs/>
          <w:color w:val="676767"/>
          <w:kern w:val="0"/>
          <w:sz w:val="36"/>
          <w:szCs w:val="36"/>
        </w:rPr>
        <w:t>上海市国有建设用地使用权挂牌出让公告</w:t>
      </w:r>
    </w:p>
    <w:p w:rsidR="00305CD2" w:rsidRPr="00305CD2" w:rsidRDefault="00305CD2" w:rsidP="00305CD2">
      <w:pPr>
        <w:widowControl/>
        <w:shd w:val="clear" w:color="auto" w:fill="FFFFFF"/>
        <w:spacing w:line="351" w:lineRule="atLeast"/>
        <w:jc w:val="center"/>
        <w:rPr>
          <w:rFonts w:ascii="宋体" w:eastAsia="宋体" w:hAnsi="宋体" w:cs="宋体" w:hint="eastAsia"/>
          <w:color w:val="676767"/>
          <w:kern w:val="0"/>
          <w:szCs w:val="21"/>
        </w:rPr>
      </w:pPr>
      <w:proofErr w:type="gramStart"/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30"/>
          <w:szCs w:val="30"/>
        </w:rPr>
        <w:t>沪告字</w:t>
      </w:r>
      <w:proofErr w:type="gramEnd"/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30"/>
          <w:szCs w:val="30"/>
        </w:rPr>
        <w:t>（2017）第</w:t>
      </w:r>
      <w:bookmarkStart w:id="0" w:name="tdscWebOfficeNoticeStat_newNoticeNo_1"/>
      <w:r w:rsidRPr="00305CD2">
        <w:rPr>
          <w:rFonts w:ascii="仿宋_GB2312" w:eastAsia="仿宋_GB2312" w:hAnsi="宋体" w:cs="宋体" w:hint="eastAsia"/>
          <w:b/>
          <w:bCs/>
          <w:color w:val="636363"/>
          <w:kern w:val="0"/>
          <w:sz w:val="30"/>
          <w:szCs w:val="30"/>
        </w:rPr>
        <w:t>038</w:t>
      </w:r>
      <w:bookmarkEnd w:id="0"/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30"/>
          <w:szCs w:val="30"/>
        </w:rPr>
        <w:t>号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 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根据国家有关法律、法规和《招标拍卖挂牌出让国有建设用地使用权规定》、《上海市土地使用权出让办法》等规定，现发布挂牌出让涉及</w:t>
      </w:r>
      <w:bookmarkStart w:id="1" w:name="tdscWebOfficeNoticeStat_districtCount"/>
      <w:bookmarkStart w:id="2" w:name="tdscWebOfficeNoticeStat_districtList"/>
      <w:bookmarkEnd w:id="1"/>
      <w:r w:rsidRPr="00305CD2">
        <w:rPr>
          <w:rFonts w:ascii="仿宋_GB2312" w:eastAsia="仿宋_GB2312" w:hAnsi="宋体" w:cs="宋体" w:hint="eastAsia"/>
          <w:color w:val="636363"/>
          <w:kern w:val="0"/>
          <w:sz w:val="28"/>
          <w:szCs w:val="28"/>
        </w:rPr>
        <w:t>金山区</w:t>
      </w:r>
      <w:bookmarkEnd w:id="2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1个地区共计</w:t>
      </w:r>
      <w:bookmarkStart w:id="3" w:name="tdscWebOfficeNoticeStat_blockCount"/>
      <w:r w:rsidRPr="00305CD2">
        <w:rPr>
          <w:rFonts w:ascii="仿宋_GB2312" w:eastAsia="仿宋_GB2312" w:hAnsi="宋体" w:cs="宋体" w:hint="eastAsia"/>
          <w:color w:val="636363"/>
          <w:kern w:val="0"/>
          <w:sz w:val="28"/>
          <w:szCs w:val="28"/>
        </w:rPr>
        <w:t>1</w:t>
      </w:r>
      <w:bookmarkEnd w:id="3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幅国有建设用地使用权的公告。现将有关情况公告如下：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left="1280" w:hanging="72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一、</w:t>
      </w:r>
      <w:r w:rsidRPr="00305CD2">
        <w:rPr>
          <w:rFonts w:ascii="Times New Roman" w:eastAsia="仿宋_GB2312" w:hAnsi="Times New Roman" w:cs="Times New Roman"/>
          <w:color w:val="676767"/>
          <w:kern w:val="0"/>
          <w:sz w:val="14"/>
          <w:szCs w:val="14"/>
        </w:rPr>
        <w:t> </w:t>
      </w:r>
      <w:r w:rsidRPr="00305CD2">
        <w:rPr>
          <w:rFonts w:ascii="Times New Roman" w:eastAsia="仿宋_GB2312" w:hAnsi="Times New Roman" w:cs="Times New Roman"/>
          <w:color w:val="676767"/>
          <w:kern w:val="0"/>
          <w:sz w:val="14"/>
        </w:rPr>
        <w:t> 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出让地块的基本情况和规划指标要求</w:t>
      </w:r>
    </w:p>
    <w:tbl>
      <w:tblPr>
        <w:tblW w:w="11115" w:type="dxa"/>
        <w:jc w:val="center"/>
        <w:tblCellMar>
          <w:left w:w="0" w:type="dxa"/>
          <w:right w:w="0" w:type="dxa"/>
        </w:tblCellMar>
        <w:tblLook w:val="04A0"/>
      </w:tblPr>
      <w:tblGrid>
        <w:gridCol w:w="1075"/>
        <w:gridCol w:w="1773"/>
        <w:gridCol w:w="816"/>
        <w:gridCol w:w="715"/>
        <w:gridCol w:w="1095"/>
        <w:gridCol w:w="1051"/>
        <w:gridCol w:w="1051"/>
        <w:gridCol w:w="895"/>
        <w:gridCol w:w="732"/>
        <w:gridCol w:w="978"/>
        <w:gridCol w:w="934"/>
      </w:tblGrid>
      <w:tr w:rsidR="00305CD2" w:rsidRPr="00305CD2" w:rsidTr="00305CD2">
        <w:trPr>
          <w:trHeight w:val="287"/>
          <w:jc w:val="center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地块</w:t>
            </w:r>
          </w:p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公告号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84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地块</w:t>
            </w:r>
          </w:p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四至</w:t>
            </w:r>
          </w:p>
          <w:p w:rsidR="00305CD2" w:rsidRPr="00305CD2" w:rsidRDefault="00305CD2" w:rsidP="00305CD2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范围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31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土地</w:t>
            </w:r>
          </w:p>
          <w:p w:rsidR="00305CD2" w:rsidRPr="00305CD2" w:rsidRDefault="00305CD2" w:rsidP="00305CD2">
            <w:pPr>
              <w:widowControl/>
              <w:ind w:left="-31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用途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31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准入产业类型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土地</w:t>
            </w:r>
          </w:p>
          <w:p w:rsidR="00305CD2" w:rsidRPr="00305CD2" w:rsidRDefault="00305CD2" w:rsidP="00305CD2">
            <w:pPr>
              <w:widowControl/>
              <w:ind w:left="-107" w:right="-107"/>
              <w:jc w:val="center"/>
              <w:rPr>
                <w:rFonts w:ascii="宋体" w:eastAsia="宋体" w:hAnsi="宋体" w:cs="宋体" w:hint="eastAsia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总面积</w:t>
            </w:r>
          </w:p>
          <w:p w:rsidR="00305CD2" w:rsidRPr="00305CD2" w:rsidRDefault="00305CD2" w:rsidP="00305CD2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（平方米）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right="-14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出让</w:t>
            </w:r>
          </w:p>
          <w:p w:rsidR="00305CD2" w:rsidRPr="00305CD2" w:rsidRDefault="00305CD2" w:rsidP="00305CD2">
            <w:pPr>
              <w:widowControl/>
              <w:ind w:right="-147"/>
              <w:jc w:val="center"/>
              <w:rPr>
                <w:rFonts w:ascii="宋体" w:eastAsia="宋体" w:hAnsi="宋体" w:cs="宋体" w:hint="eastAsia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面积</w:t>
            </w:r>
          </w:p>
          <w:p w:rsidR="00305CD2" w:rsidRPr="00305CD2" w:rsidRDefault="00305CD2" w:rsidP="00305CD2">
            <w:pPr>
              <w:widowControl/>
              <w:ind w:right="-84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（平方米）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规划指标</w:t>
            </w:r>
          </w:p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要求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77" w:right="-13"/>
              <w:jc w:val="center"/>
              <w:rPr>
                <w:rFonts w:ascii="宋体" w:eastAsia="宋体" w:hAnsi="宋体" w:cs="宋体"/>
                <w:color w:val="676767"/>
                <w:kern w:val="0"/>
                <w:sz w:val="24"/>
                <w:szCs w:val="24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投资强度</w:t>
            </w:r>
          </w:p>
          <w:p w:rsidR="00305CD2" w:rsidRPr="00305CD2" w:rsidRDefault="00305CD2" w:rsidP="00305CD2">
            <w:pPr>
              <w:widowControl/>
              <w:ind w:left="-77" w:right="-13"/>
              <w:jc w:val="center"/>
              <w:rPr>
                <w:rFonts w:ascii="宋体" w:eastAsia="宋体" w:hAnsi="宋体" w:cs="宋体" w:hint="eastAsia"/>
                <w:color w:val="676767"/>
                <w:kern w:val="0"/>
                <w:sz w:val="24"/>
                <w:szCs w:val="24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（不低于）</w:t>
            </w:r>
          </w:p>
          <w:p w:rsidR="00305CD2" w:rsidRPr="00305CD2" w:rsidRDefault="00305CD2" w:rsidP="00305CD2">
            <w:pPr>
              <w:widowControl/>
              <w:ind w:left="-77" w:right="-13"/>
              <w:jc w:val="center"/>
              <w:rPr>
                <w:rFonts w:ascii="宋体" w:eastAsia="宋体" w:hAnsi="宋体" w:cs="宋体"/>
                <w:color w:val="676767"/>
                <w:kern w:val="0"/>
                <w:sz w:val="24"/>
                <w:szCs w:val="24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（万元/亩）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保证金（万元）</w:t>
            </w:r>
          </w:p>
        </w:tc>
      </w:tr>
      <w:tr w:rsidR="00305CD2" w:rsidRPr="00305CD2" w:rsidTr="00305CD2">
        <w:trPr>
          <w:trHeight w:val="9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64" w:right="-56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容积</w:t>
            </w:r>
          </w:p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建筑</w:t>
            </w:r>
          </w:p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密度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D2" w:rsidRPr="00305CD2" w:rsidRDefault="00305CD2" w:rsidP="00305CD2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</w:tr>
      <w:tr w:rsidR="00305CD2" w:rsidRPr="00305CD2" w:rsidTr="00305CD2">
        <w:trPr>
          <w:trHeight w:val="47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201703801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金山区金山工业园区（山阳）CB_201103001-2号地块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东至:规划临桂路,南至:山通东路,西至:</w:t>
            </w:r>
            <w:proofErr w:type="gramStart"/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艾录公司</w:t>
            </w:r>
            <w:proofErr w:type="gramEnd"/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,北</w:t>
            </w: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lastRenderedPageBreak/>
              <w:t>至:凌高公司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lastRenderedPageBreak/>
              <w:t>工业用地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纸制品制造（C223）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20089.30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16350.60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0.9（层高超过8米的，在计算容积率时该层建筑面积加倍计算，</w:t>
            </w: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lastRenderedPageBreak/>
              <w:t>折算后容积率为1.43）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lastRenderedPageBreak/>
              <w:t>以批准的规划方案为准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1143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D2" w:rsidRPr="00305CD2" w:rsidRDefault="00305CD2" w:rsidP="00305CD2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305CD2">
              <w:rPr>
                <w:rFonts w:ascii="仿宋_GB2312" w:eastAsia="仿宋_GB2312" w:hAnsi="宋体" w:cs="宋体" w:hint="eastAsia"/>
                <w:color w:val="676767"/>
                <w:kern w:val="0"/>
                <w:sz w:val="20"/>
                <w:szCs w:val="20"/>
              </w:rPr>
              <w:t>160.00</w:t>
            </w:r>
          </w:p>
        </w:tc>
      </w:tr>
    </w:tbl>
    <w:p w:rsidR="00305CD2" w:rsidRPr="00305CD2" w:rsidRDefault="00305CD2" w:rsidP="00305CD2">
      <w:pPr>
        <w:widowControl/>
        <w:shd w:val="clear" w:color="auto" w:fill="FFFFFF"/>
        <w:spacing w:line="351" w:lineRule="atLeast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4"/>
          <w:szCs w:val="24"/>
        </w:rPr>
        <w:lastRenderedPageBreak/>
        <w:t>备注：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二、出让地块交易活动时间安排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地块交易活动具体时间安排以各地块出让文件为准。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三、竞买资格及要求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中华人民共和国境内外的法人和其他组织，除法律、法规另有规定外，均可申请参加。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可以独立申请，也可以联合申请。联合竞买申请的，联合各方均需符合上述条件</w:t>
      </w:r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，</w:t>
      </w:r>
      <w:proofErr w:type="gramStart"/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且联合</w:t>
      </w:r>
      <w:proofErr w:type="gramEnd"/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申请各方的投资比例均须大于1%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具体竞买资格及要求以各地块出让须知为准。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四、本次国有建设用地使用权挂牌出让的详细资料和具体要求，详见各地块出让须知，出让</w:t>
      </w:r>
      <w:proofErr w:type="gramStart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以及附录文件。申请人可在</w:t>
      </w:r>
      <w:bookmarkStart w:id="4" w:name="tdscWebOfficeNoticeStat_fileStartDate"/>
      <w:r w:rsidRPr="00305CD2">
        <w:rPr>
          <w:rFonts w:ascii="宋体" w:eastAsia="宋体" w:hAnsi="宋体" w:cs="宋体" w:hint="eastAsia"/>
          <w:color w:val="636363"/>
          <w:kern w:val="0"/>
          <w:sz w:val="28"/>
          <w:szCs w:val="28"/>
        </w:rPr>
        <w:t>2017</w:t>
      </w:r>
      <w:bookmarkEnd w:id="4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年</w:t>
      </w:r>
      <w:r w:rsidRPr="00305CD2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04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月</w:t>
      </w:r>
      <w:r w:rsidRPr="00305CD2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28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日至</w:t>
      </w:r>
      <w:bookmarkStart w:id="5" w:name="tdscWebOfficeNoticeStat_fileEndDate"/>
      <w:r w:rsidRPr="00305CD2">
        <w:rPr>
          <w:rFonts w:ascii="宋体" w:eastAsia="宋体" w:hAnsi="宋体" w:cs="宋体" w:hint="eastAsia"/>
          <w:color w:val="636363"/>
          <w:kern w:val="0"/>
          <w:sz w:val="28"/>
          <w:szCs w:val="28"/>
        </w:rPr>
        <w:t>2017</w:t>
      </w:r>
      <w:bookmarkEnd w:id="5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年</w:t>
      </w:r>
      <w:r w:rsidRPr="00305CD2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05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月</w:t>
      </w:r>
      <w:r w:rsidRPr="00305CD2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31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日的业务办理时间（除双休日、法定节假日和周五下午外的工作日上午9时30分至11时30分和下午13时30分至16时）至上海市土地交易市场（浦东新区南泉北路201号五楼）或各区土地交易受理窗口（具体地址及联系方式详见公告附表《市、区土地交易受理窗口一览表》获取竞买申请表及出让文件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各地块出让须知同时在</w:t>
      </w:r>
      <w:r w:rsidRPr="00305CD2">
        <w:rPr>
          <w:rFonts w:ascii="仿宋_GB2312" w:eastAsia="仿宋_GB2312" w:hAnsi="宋体" w:cs="宋体" w:hint="eastAsia"/>
          <w:color w:val="0000FF"/>
          <w:kern w:val="0"/>
          <w:sz w:val="28"/>
          <w:u w:val="single"/>
        </w:rPr>
        <w:t>http://www.shgtj.gov.cn/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网站和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  <w:u w:val="single"/>
        </w:rPr>
        <w:t>http://www.shtdsc.com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网站发布。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lastRenderedPageBreak/>
        <w:t>五、交易结果发布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挂牌交易结束后10个工作日内，上述地块的交易结果将在市土地交易市场、各区土地交易受理窗口和</w:t>
      </w:r>
      <w:hyperlink r:id="rId4" w:history="1">
        <w:r w:rsidRPr="00305CD2">
          <w:rPr>
            <w:rFonts w:ascii="仿宋_GB2312" w:eastAsia="仿宋_GB2312" w:hAnsi="宋体" w:cs="宋体" w:hint="eastAsia"/>
            <w:kern w:val="0"/>
            <w:sz w:val="28"/>
            <w:u w:val="single"/>
          </w:rPr>
          <w:t>http://www.shgtj.gov.cn/</w:t>
        </w:r>
      </w:hyperlink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网站、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  <w:u w:val="single"/>
        </w:rPr>
        <w:t>http://www.shtdsc.com</w:t>
      </w: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网站发布。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六、其他事项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1、出让地块的详细情况和本次出让的具体要求详见各地块出让须知，出让</w:t>
      </w:r>
      <w:proofErr w:type="gramStart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以及附录文件。</w:t>
      </w:r>
    </w:p>
    <w:p w:rsidR="00305CD2" w:rsidRPr="00305CD2" w:rsidRDefault="00305CD2" w:rsidP="00305CD2">
      <w:pPr>
        <w:widowControl/>
        <w:shd w:val="clear" w:color="auto" w:fill="FFFFFF"/>
        <w:spacing w:line="520" w:lineRule="atLeast"/>
        <w:ind w:firstLine="562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" w:eastAsia="仿宋" w:hAnsi="仿宋" w:cs="宋体" w:hint="eastAsia"/>
          <w:b/>
          <w:bCs/>
          <w:color w:val="676767"/>
          <w:kern w:val="0"/>
          <w:sz w:val="28"/>
          <w:szCs w:val="28"/>
        </w:rPr>
        <w:t>2、本公告中各地块的出让须知第十三条“注意事项”第（三）款和第（七）款新增了关于诚信验证的相关要求。请各意向竞买人特别注意并遵照执行。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七、联系方式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联系地址：浦东新区南泉北路201号5楼；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联系电话：86-21-58823624。</w:t>
      </w:r>
    </w:p>
    <w:p w:rsidR="00305CD2" w:rsidRPr="00305CD2" w:rsidRDefault="00305CD2" w:rsidP="00305CD2">
      <w:pPr>
        <w:widowControl/>
        <w:shd w:val="clear" w:color="auto" w:fill="FFFFFF"/>
        <w:spacing w:line="315" w:lineRule="atLeast"/>
        <w:ind w:firstLine="562"/>
        <w:jc w:val="right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上海市土地交易市场</w:t>
      </w:r>
    </w:p>
    <w:p w:rsidR="00305CD2" w:rsidRPr="00305CD2" w:rsidRDefault="00305CD2" w:rsidP="00305CD2">
      <w:pPr>
        <w:widowControl/>
        <w:shd w:val="clear" w:color="auto" w:fill="FFFFFF"/>
        <w:wordWrap w:val="0"/>
        <w:spacing w:line="315" w:lineRule="atLeast"/>
        <w:ind w:firstLine="562"/>
        <w:jc w:val="right"/>
        <w:rPr>
          <w:rFonts w:ascii="宋体" w:eastAsia="宋体" w:hAnsi="宋体" w:cs="宋体" w:hint="eastAsia"/>
          <w:color w:val="676767"/>
          <w:kern w:val="0"/>
          <w:szCs w:val="21"/>
        </w:rPr>
      </w:pPr>
      <w:bookmarkStart w:id="6" w:name="tdscWebOfficeNoticeStat_noticeDate"/>
      <w:r w:rsidRPr="00305CD2">
        <w:rPr>
          <w:rFonts w:ascii="仿宋_GB2312" w:eastAsia="仿宋_GB2312" w:hAnsi="宋体" w:cs="宋体" w:hint="eastAsia"/>
          <w:b/>
          <w:bCs/>
          <w:color w:val="636363"/>
          <w:kern w:val="0"/>
          <w:sz w:val="28"/>
          <w:szCs w:val="28"/>
        </w:rPr>
        <w:t>2017</w:t>
      </w:r>
      <w:bookmarkEnd w:id="6"/>
      <w:r w:rsidRPr="00305CD2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年04月28日</w:t>
      </w:r>
    </w:p>
    <w:p w:rsidR="00823094" w:rsidRDefault="00823094">
      <w:pPr>
        <w:rPr>
          <w:rFonts w:hint="eastAsia"/>
        </w:rPr>
      </w:pPr>
    </w:p>
    <w:sectPr w:rsidR="00823094" w:rsidSect="0082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CD2"/>
    <w:rsid w:val="00305CD2"/>
    <w:rsid w:val="0082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CD2"/>
  </w:style>
  <w:style w:type="paragraph" w:styleId="a3">
    <w:name w:val="Normal (Web)"/>
    <w:basedOn w:val="a"/>
    <w:uiPriority w:val="99"/>
    <w:unhideWhenUsed/>
    <w:rsid w:val="00305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5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gtj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2017-05-02T03:32:00Z</dcterms:created>
  <dcterms:modified xsi:type="dcterms:W3CDTF">2017-05-02T03:33:00Z</dcterms:modified>
</cp:coreProperties>
</file>