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9ED" w:rsidRPr="005469ED" w:rsidRDefault="005469ED" w:rsidP="005469ED">
      <w:pPr>
        <w:widowControl/>
        <w:shd w:val="clear" w:color="auto" w:fill="FFFFFF"/>
        <w:spacing w:line="460" w:lineRule="atLeast"/>
        <w:jc w:val="center"/>
        <w:rPr>
          <w:rFonts w:ascii="宋体" w:eastAsia="宋体" w:hAnsi="宋体" w:cs="宋体"/>
          <w:color w:val="3C3C3C"/>
          <w:kern w:val="0"/>
          <w:szCs w:val="21"/>
        </w:rPr>
      </w:pPr>
      <w:r w:rsidRPr="005469ED">
        <w:rPr>
          <w:rFonts w:ascii="宋体" w:eastAsia="宋体" w:hAnsi="宋体" w:cs="宋体" w:hint="eastAsia"/>
          <w:color w:val="3C3C3C"/>
          <w:kern w:val="0"/>
          <w:sz w:val="24"/>
          <w:szCs w:val="24"/>
        </w:rPr>
        <w:t>颐年园三期东部养老服务基地地块国有建设用地使用权</w:t>
      </w:r>
    </w:p>
    <w:p w:rsidR="005469ED" w:rsidRPr="005469ED" w:rsidRDefault="005469ED" w:rsidP="005469ED">
      <w:pPr>
        <w:widowControl/>
        <w:shd w:val="clear" w:color="auto" w:fill="FFFFFF"/>
        <w:spacing w:line="460" w:lineRule="atLeast"/>
        <w:jc w:val="center"/>
        <w:rPr>
          <w:rFonts w:ascii="宋体" w:eastAsia="宋体" w:hAnsi="宋体" w:cs="宋体" w:hint="eastAsia"/>
          <w:color w:val="3C3C3C"/>
          <w:kern w:val="0"/>
          <w:szCs w:val="21"/>
        </w:rPr>
      </w:pPr>
      <w:r w:rsidRPr="005469ED">
        <w:rPr>
          <w:rFonts w:ascii="宋体" w:eastAsia="宋体" w:hAnsi="宋体" w:cs="宋体" w:hint="eastAsia"/>
          <w:b/>
          <w:bCs/>
          <w:color w:val="333333"/>
          <w:kern w:val="0"/>
          <w:sz w:val="32"/>
          <w:szCs w:val="32"/>
        </w:rPr>
        <w:t>网上挂牌出让公告</w:t>
      </w:r>
    </w:p>
    <w:p w:rsidR="005469ED" w:rsidRPr="005469ED" w:rsidRDefault="005469ED" w:rsidP="005469ED">
      <w:pPr>
        <w:widowControl/>
        <w:shd w:val="clear" w:color="auto" w:fill="FFFFFF"/>
        <w:spacing w:line="460" w:lineRule="atLeast"/>
        <w:jc w:val="center"/>
        <w:rPr>
          <w:rFonts w:ascii="宋体" w:eastAsia="宋体" w:hAnsi="宋体" w:cs="宋体" w:hint="eastAsia"/>
          <w:color w:val="3C3C3C"/>
          <w:kern w:val="0"/>
          <w:szCs w:val="21"/>
        </w:rPr>
      </w:pPr>
      <w:r w:rsidRPr="005469ED">
        <w:rPr>
          <w:rFonts w:ascii="宋体" w:eastAsia="宋体" w:hAnsi="宋体" w:cs="宋体" w:hint="eastAsia"/>
          <w:color w:val="3C3C3C"/>
          <w:kern w:val="0"/>
          <w:sz w:val="24"/>
          <w:szCs w:val="24"/>
        </w:rPr>
        <w:t>穗开国土出告字〔2017〕22号</w:t>
      </w:r>
    </w:p>
    <w:p w:rsidR="005469ED" w:rsidRPr="005469ED" w:rsidRDefault="005469ED" w:rsidP="005469ED">
      <w:pPr>
        <w:widowControl/>
        <w:shd w:val="clear" w:color="auto" w:fill="FFFFFF"/>
        <w:spacing w:line="460" w:lineRule="atLeast"/>
        <w:jc w:val="center"/>
        <w:rPr>
          <w:rFonts w:ascii="宋体" w:eastAsia="宋体" w:hAnsi="宋体" w:cs="宋体" w:hint="eastAsia"/>
          <w:color w:val="3C3C3C"/>
          <w:kern w:val="0"/>
          <w:szCs w:val="21"/>
        </w:rPr>
      </w:pPr>
    </w:p>
    <w:p w:rsidR="005469ED" w:rsidRPr="005469ED" w:rsidRDefault="005469ED" w:rsidP="005469ED">
      <w:pPr>
        <w:widowControl/>
        <w:shd w:val="clear" w:color="auto" w:fill="FFFFFF"/>
        <w:spacing w:line="460" w:lineRule="atLeast"/>
        <w:ind w:firstLine="480"/>
        <w:jc w:val="left"/>
        <w:rPr>
          <w:rFonts w:ascii="宋体" w:eastAsia="宋体" w:hAnsi="宋体" w:cs="宋体" w:hint="eastAsia"/>
          <w:color w:val="3C3C3C"/>
          <w:kern w:val="0"/>
          <w:szCs w:val="21"/>
        </w:rPr>
      </w:pPr>
      <w:r w:rsidRPr="005469ED">
        <w:rPr>
          <w:rFonts w:ascii="宋体" w:eastAsia="宋体" w:hAnsi="宋体" w:cs="宋体" w:hint="eastAsia"/>
          <w:color w:val="3C3C3C"/>
          <w:kern w:val="0"/>
          <w:sz w:val="24"/>
          <w:szCs w:val="24"/>
        </w:rPr>
        <w:t>受广州市国土资源和规划委员会委托，经广州开发区管委会批准，广州开发区国土资源和规划局（以下简称“我局”）决定以挂牌方式出让颐年园三期东部养老服务基地地块的国有建设用地使用权。现将有关事项公告如下：</w:t>
      </w:r>
    </w:p>
    <w:p w:rsidR="005469ED" w:rsidRPr="005469ED" w:rsidRDefault="005469ED" w:rsidP="005469ED">
      <w:pPr>
        <w:widowControl/>
        <w:shd w:val="clear" w:color="auto" w:fill="FFFFFF"/>
        <w:spacing w:line="460" w:lineRule="atLeast"/>
        <w:ind w:firstLine="480"/>
        <w:jc w:val="left"/>
        <w:rPr>
          <w:rFonts w:ascii="宋体" w:eastAsia="宋体" w:hAnsi="宋体" w:cs="宋体" w:hint="eastAsia"/>
          <w:color w:val="3C3C3C"/>
          <w:kern w:val="0"/>
          <w:szCs w:val="21"/>
        </w:rPr>
      </w:pPr>
      <w:r w:rsidRPr="005469ED">
        <w:rPr>
          <w:rFonts w:ascii="宋体" w:eastAsia="宋体" w:hAnsi="宋体" w:cs="宋体" w:hint="eastAsia"/>
          <w:color w:val="3C3C3C"/>
          <w:kern w:val="0"/>
          <w:sz w:val="24"/>
          <w:szCs w:val="24"/>
        </w:rPr>
        <w:t>一、挂牌出让地块的基本情况和规划指标要求：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11"/>
        <w:gridCol w:w="1001"/>
        <w:gridCol w:w="1409"/>
        <w:gridCol w:w="1101"/>
        <w:gridCol w:w="1133"/>
        <w:gridCol w:w="479"/>
        <w:gridCol w:w="1402"/>
      </w:tblGrid>
      <w:tr w:rsidR="005469ED" w:rsidRPr="005469ED" w:rsidTr="005469ED">
        <w:trPr>
          <w:trHeight w:val="340"/>
          <w:jc w:val="center"/>
        </w:trPr>
        <w:tc>
          <w:tcPr>
            <w:tcW w:w="1997" w:type="dxa"/>
            <w:shd w:val="clear" w:color="auto" w:fill="FFFFFF"/>
            <w:tcMar>
              <w:top w:w="15" w:type="dxa"/>
              <w:left w:w="15" w:type="dxa"/>
              <w:bottom w:w="15" w:type="dxa"/>
              <w:right w:w="15" w:type="dxa"/>
            </w:tcMar>
            <w:vAlign w:val="center"/>
            <w:hideMark/>
          </w:tcPr>
          <w:p w:rsidR="005469ED" w:rsidRPr="005469ED" w:rsidRDefault="005469ED" w:rsidP="005469ED">
            <w:pPr>
              <w:widowControl/>
              <w:spacing w:line="320" w:lineRule="atLeast"/>
              <w:jc w:val="center"/>
              <w:rPr>
                <w:rFonts w:ascii="宋体" w:eastAsia="宋体" w:hAnsi="宋体" w:cs="宋体"/>
                <w:kern w:val="0"/>
                <w:szCs w:val="21"/>
              </w:rPr>
            </w:pPr>
            <w:r w:rsidRPr="005469ED">
              <w:rPr>
                <w:rFonts w:ascii="宋体" w:eastAsia="宋体" w:hAnsi="宋体" w:cs="宋体" w:hint="eastAsia"/>
                <w:kern w:val="0"/>
                <w:sz w:val="24"/>
                <w:szCs w:val="24"/>
              </w:rPr>
              <w:t>地块编号</w:t>
            </w:r>
          </w:p>
        </w:tc>
        <w:tc>
          <w:tcPr>
            <w:tcW w:w="2584" w:type="dxa"/>
            <w:gridSpan w:val="2"/>
            <w:shd w:val="clear" w:color="auto" w:fill="FFFFFF"/>
            <w:tcMar>
              <w:top w:w="15" w:type="dxa"/>
              <w:left w:w="15" w:type="dxa"/>
              <w:bottom w:w="15" w:type="dxa"/>
              <w:right w:w="15" w:type="dxa"/>
            </w:tcMar>
            <w:vAlign w:val="center"/>
            <w:hideMark/>
          </w:tcPr>
          <w:p w:rsidR="005469ED" w:rsidRPr="005469ED" w:rsidRDefault="005469ED" w:rsidP="005469ED">
            <w:pPr>
              <w:widowControl/>
              <w:spacing w:line="318" w:lineRule="atLeast"/>
              <w:jc w:val="center"/>
              <w:rPr>
                <w:rFonts w:ascii="宋体" w:eastAsia="宋体" w:hAnsi="宋体" w:cs="宋体"/>
                <w:kern w:val="0"/>
                <w:szCs w:val="21"/>
              </w:rPr>
            </w:pPr>
            <w:r w:rsidRPr="005469ED">
              <w:rPr>
                <w:rFonts w:ascii="Times New Roman" w:eastAsia="宋体" w:hAnsi="Times New Roman" w:cs="Times New Roman"/>
                <w:kern w:val="0"/>
                <w:sz w:val="24"/>
                <w:szCs w:val="24"/>
              </w:rPr>
              <w:t>KXC-H5-4</w:t>
            </w:r>
            <w:r w:rsidRPr="005469ED">
              <w:rPr>
                <w:rFonts w:ascii="宋体" w:eastAsia="宋体" w:hAnsi="宋体" w:cs="宋体" w:hint="eastAsia"/>
                <w:kern w:val="0"/>
                <w:sz w:val="24"/>
                <w:szCs w:val="24"/>
              </w:rPr>
              <w:t>、</w:t>
            </w:r>
            <w:r w:rsidRPr="005469ED">
              <w:rPr>
                <w:rFonts w:ascii="Times New Roman" w:eastAsia="宋体" w:hAnsi="Times New Roman" w:cs="Times New Roman"/>
                <w:kern w:val="0"/>
                <w:sz w:val="24"/>
                <w:szCs w:val="24"/>
              </w:rPr>
              <w:t>KXC-H5-5</w:t>
            </w:r>
            <w:r w:rsidRPr="005469ED">
              <w:rPr>
                <w:rFonts w:ascii="宋体" w:eastAsia="宋体" w:hAnsi="宋体" w:cs="宋体" w:hint="eastAsia"/>
                <w:kern w:val="0"/>
                <w:sz w:val="24"/>
                <w:szCs w:val="24"/>
              </w:rPr>
              <w:t>、</w:t>
            </w:r>
            <w:r w:rsidRPr="005469ED">
              <w:rPr>
                <w:rFonts w:ascii="Times New Roman" w:eastAsia="宋体" w:hAnsi="Times New Roman" w:cs="Times New Roman"/>
                <w:kern w:val="0"/>
                <w:sz w:val="24"/>
                <w:szCs w:val="24"/>
              </w:rPr>
              <w:t>KXC-H5-6</w:t>
            </w:r>
          </w:p>
        </w:tc>
        <w:tc>
          <w:tcPr>
            <w:tcW w:w="2456" w:type="dxa"/>
            <w:gridSpan w:val="2"/>
            <w:shd w:val="clear" w:color="auto" w:fill="FFFFFF"/>
            <w:tcMar>
              <w:top w:w="15" w:type="dxa"/>
              <w:left w:w="15" w:type="dxa"/>
              <w:bottom w:w="15" w:type="dxa"/>
              <w:right w:w="15" w:type="dxa"/>
            </w:tcMar>
            <w:vAlign w:val="center"/>
            <w:hideMark/>
          </w:tcPr>
          <w:p w:rsidR="005469ED" w:rsidRPr="005469ED" w:rsidRDefault="005469ED" w:rsidP="005469ED">
            <w:pPr>
              <w:widowControl/>
              <w:spacing w:line="318" w:lineRule="atLeast"/>
              <w:jc w:val="center"/>
              <w:rPr>
                <w:rFonts w:ascii="宋体" w:eastAsia="宋体" w:hAnsi="宋体" w:cs="宋体"/>
                <w:kern w:val="0"/>
                <w:szCs w:val="21"/>
              </w:rPr>
            </w:pPr>
            <w:r w:rsidRPr="005469ED">
              <w:rPr>
                <w:rFonts w:ascii="宋体" w:eastAsia="宋体" w:hAnsi="宋体" w:cs="宋体" w:hint="eastAsia"/>
                <w:kern w:val="0"/>
                <w:sz w:val="24"/>
                <w:szCs w:val="24"/>
              </w:rPr>
              <w:t>土地面积（㎡）</w:t>
            </w:r>
          </w:p>
        </w:tc>
        <w:tc>
          <w:tcPr>
            <w:tcW w:w="2063" w:type="dxa"/>
            <w:gridSpan w:val="2"/>
            <w:shd w:val="clear" w:color="auto" w:fill="FFFFFF"/>
            <w:tcMar>
              <w:top w:w="15" w:type="dxa"/>
              <w:left w:w="15" w:type="dxa"/>
              <w:bottom w:w="15" w:type="dxa"/>
              <w:right w:w="15" w:type="dxa"/>
            </w:tcMar>
            <w:vAlign w:val="center"/>
            <w:hideMark/>
          </w:tcPr>
          <w:p w:rsidR="005469ED" w:rsidRPr="005469ED" w:rsidRDefault="005469ED" w:rsidP="005469ED">
            <w:pPr>
              <w:widowControl/>
              <w:spacing w:line="318" w:lineRule="atLeast"/>
              <w:jc w:val="center"/>
              <w:rPr>
                <w:rFonts w:ascii="宋体" w:eastAsia="宋体" w:hAnsi="宋体" w:cs="宋体"/>
                <w:kern w:val="0"/>
                <w:szCs w:val="21"/>
              </w:rPr>
            </w:pPr>
            <w:r w:rsidRPr="005469ED">
              <w:rPr>
                <w:rFonts w:ascii="Times New Roman" w:eastAsia="宋体" w:hAnsi="Times New Roman" w:cs="Times New Roman"/>
                <w:kern w:val="0"/>
                <w:sz w:val="24"/>
                <w:szCs w:val="24"/>
              </w:rPr>
              <w:t>32459</w:t>
            </w:r>
          </w:p>
        </w:tc>
      </w:tr>
      <w:tr w:rsidR="005469ED" w:rsidRPr="005469ED" w:rsidTr="005469ED">
        <w:trPr>
          <w:trHeight w:val="340"/>
          <w:jc w:val="center"/>
        </w:trPr>
        <w:tc>
          <w:tcPr>
            <w:tcW w:w="1997" w:type="dxa"/>
            <w:shd w:val="clear" w:color="auto" w:fill="FFFFFF"/>
            <w:tcMar>
              <w:top w:w="15" w:type="dxa"/>
              <w:left w:w="15" w:type="dxa"/>
              <w:bottom w:w="15" w:type="dxa"/>
              <w:right w:w="15" w:type="dxa"/>
            </w:tcMar>
            <w:vAlign w:val="center"/>
            <w:hideMark/>
          </w:tcPr>
          <w:p w:rsidR="005469ED" w:rsidRPr="005469ED" w:rsidRDefault="005469ED" w:rsidP="005469ED">
            <w:pPr>
              <w:widowControl/>
              <w:spacing w:line="320" w:lineRule="atLeast"/>
              <w:jc w:val="center"/>
              <w:rPr>
                <w:rFonts w:ascii="宋体" w:eastAsia="宋体" w:hAnsi="宋体" w:cs="宋体"/>
                <w:kern w:val="0"/>
                <w:szCs w:val="21"/>
              </w:rPr>
            </w:pPr>
            <w:r w:rsidRPr="005469ED">
              <w:rPr>
                <w:rFonts w:ascii="宋体" w:eastAsia="宋体" w:hAnsi="宋体" w:cs="宋体" w:hint="eastAsia"/>
                <w:kern w:val="0"/>
                <w:sz w:val="24"/>
                <w:szCs w:val="24"/>
              </w:rPr>
              <w:t>土地位置</w:t>
            </w:r>
          </w:p>
        </w:tc>
        <w:tc>
          <w:tcPr>
            <w:tcW w:w="7103" w:type="dxa"/>
            <w:gridSpan w:val="6"/>
            <w:shd w:val="clear" w:color="auto" w:fill="FFFFFF"/>
            <w:tcMar>
              <w:top w:w="15" w:type="dxa"/>
              <w:left w:w="15" w:type="dxa"/>
              <w:bottom w:w="15" w:type="dxa"/>
              <w:right w:w="15" w:type="dxa"/>
            </w:tcMar>
            <w:vAlign w:val="center"/>
            <w:hideMark/>
          </w:tcPr>
          <w:p w:rsidR="005469ED" w:rsidRPr="005469ED" w:rsidRDefault="005469ED" w:rsidP="005469ED">
            <w:pPr>
              <w:widowControl/>
              <w:spacing w:line="320" w:lineRule="atLeast"/>
              <w:jc w:val="center"/>
              <w:rPr>
                <w:rFonts w:ascii="宋体" w:eastAsia="宋体" w:hAnsi="宋体" w:cs="宋体"/>
                <w:kern w:val="0"/>
                <w:szCs w:val="21"/>
              </w:rPr>
            </w:pPr>
            <w:r w:rsidRPr="005469ED">
              <w:rPr>
                <w:rFonts w:ascii="宋体" w:eastAsia="宋体" w:hAnsi="宋体" w:cs="宋体" w:hint="eastAsia"/>
                <w:kern w:val="0"/>
                <w:sz w:val="24"/>
                <w:szCs w:val="24"/>
              </w:rPr>
              <w:t>广州市开创大道以北、暹岗村原颐年园三期用地内</w:t>
            </w:r>
          </w:p>
        </w:tc>
      </w:tr>
      <w:tr w:rsidR="005469ED" w:rsidRPr="005469ED" w:rsidTr="005469ED">
        <w:trPr>
          <w:trHeight w:val="340"/>
          <w:jc w:val="center"/>
        </w:trPr>
        <w:tc>
          <w:tcPr>
            <w:tcW w:w="1997" w:type="dxa"/>
            <w:shd w:val="clear" w:color="auto" w:fill="FFFFFF"/>
            <w:tcMar>
              <w:top w:w="15" w:type="dxa"/>
              <w:left w:w="15" w:type="dxa"/>
              <w:bottom w:w="15" w:type="dxa"/>
              <w:right w:w="15" w:type="dxa"/>
            </w:tcMar>
            <w:vAlign w:val="center"/>
            <w:hideMark/>
          </w:tcPr>
          <w:p w:rsidR="005469ED" w:rsidRPr="005469ED" w:rsidRDefault="005469ED" w:rsidP="005469ED">
            <w:pPr>
              <w:widowControl/>
              <w:spacing w:line="320" w:lineRule="atLeast"/>
              <w:jc w:val="center"/>
              <w:rPr>
                <w:rFonts w:ascii="宋体" w:eastAsia="宋体" w:hAnsi="宋体" w:cs="宋体"/>
                <w:kern w:val="0"/>
                <w:szCs w:val="21"/>
              </w:rPr>
            </w:pPr>
            <w:r w:rsidRPr="005469ED">
              <w:rPr>
                <w:rFonts w:ascii="宋体" w:eastAsia="宋体" w:hAnsi="宋体" w:cs="宋体" w:hint="eastAsia"/>
                <w:kern w:val="0"/>
                <w:sz w:val="24"/>
                <w:szCs w:val="24"/>
              </w:rPr>
              <w:t>出让年限（年）</w:t>
            </w:r>
          </w:p>
        </w:tc>
        <w:tc>
          <w:tcPr>
            <w:tcW w:w="1088" w:type="dxa"/>
            <w:shd w:val="clear" w:color="auto" w:fill="FFFFFF"/>
            <w:tcMar>
              <w:top w:w="15" w:type="dxa"/>
              <w:left w:w="15" w:type="dxa"/>
              <w:bottom w:w="15" w:type="dxa"/>
              <w:right w:w="15" w:type="dxa"/>
            </w:tcMar>
            <w:vAlign w:val="center"/>
            <w:hideMark/>
          </w:tcPr>
          <w:p w:rsidR="005469ED" w:rsidRPr="005469ED" w:rsidRDefault="005469ED" w:rsidP="005469ED">
            <w:pPr>
              <w:widowControl/>
              <w:spacing w:line="318" w:lineRule="atLeast"/>
              <w:jc w:val="center"/>
              <w:rPr>
                <w:rFonts w:ascii="宋体" w:eastAsia="宋体" w:hAnsi="宋体" w:cs="宋体"/>
                <w:kern w:val="0"/>
                <w:szCs w:val="21"/>
              </w:rPr>
            </w:pPr>
            <w:r w:rsidRPr="005469ED">
              <w:rPr>
                <w:rFonts w:ascii="Times New Roman" w:eastAsia="宋体" w:hAnsi="Times New Roman" w:cs="Times New Roman"/>
                <w:kern w:val="0"/>
                <w:sz w:val="24"/>
                <w:szCs w:val="24"/>
              </w:rPr>
              <w:t>50</w:t>
            </w:r>
          </w:p>
        </w:tc>
        <w:tc>
          <w:tcPr>
            <w:tcW w:w="1496" w:type="dxa"/>
            <w:shd w:val="clear" w:color="auto" w:fill="FFFFFF"/>
            <w:tcMar>
              <w:top w:w="15" w:type="dxa"/>
              <w:left w:w="15" w:type="dxa"/>
              <w:bottom w:w="15" w:type="dxa"/>
              <w:right w:w="15" w:type="dxa"/>
            </w:tcMar>
            <w:vAlign w:val="center"/>
            <w:hideMark/>
          </w:tcPr>
          <w:p w:rsidR="005469ED" w:rsidRPr="005469ED" w:rsidRDefault="005469ED" w:rsidP="005469ED">
            <w:pPr>
              <w:widowControl/>
              <w:spacing w:line="318" w:lineRule="atLeast"/>
              <w:jc w:val="center"/>
              <w:rPr>
                <w:rFonts w:ascii="宋体" w:eastAsia="宋体" w:hAnsi="宋体" w:cs="宋体"/>
                <w:kern w:val="0"/>
                <w:szCs w:val="21"/>
              </w:rPr>
            </w:pPr>
            <w:r w:rsidRPr="005469ED">
              <w:rPr>
                <w:rFonts w:ascii="宋体" w:eastAsia="宋体" w:hAnsi="宋体" w:cs="宋体" w:hint="eastAsia"/>
                <w:kern w:val="0"/>
                <w:sz w:val="24"/>
                <w:szCs w:val="24"/>
              </w:rPr>
              <w:t>容积率</w:t>
            </w:r>
          </w:p>
        </w:tc>
        <w:tc>
          <w:tcPr>
            <w:tcW w:w="1219" w:type="dxa"/>
            <w:shd w:val="clear" w:color="auto" w:fill="FFFFFF"/>
            <w:tcMar>
              <w:top w:w="15" w:type="dxa"/>
              <w:left w:w="15" w:type="dxa"/>
              <w:bottom w:w="15" w:type="dxa"/>
              <w:right w:w="15" w:type="dxa"/>
            </w:tcMar>
            <w:vAlign w:val="center"/>
            <w:hideMark/>
          </w:tcPr>
          <w:p w:rsidR="005469ED" w:rsidRPr="005469ED" w:rsidRDefault="005469ED" w:rsidP="005469ED">
            <w:pPr>
              <w:widowControl/>
              <w:spacing w:line="318" w:lineRule="atLeast"/>
              <w:jc w:val="center"/>
              <w:rPr>
                <w:rFonts w:ascii="宋体" w:eastAsia="宋体" w:hAnsi="宋体" w:cs="宋体"/>
                <w:kern w:val="0"/>
                <w:szCs w:val="21"/>
              </w:rPr>
            </w:pPr>
            <w:r w:rsidRPr="005469ED">
              <w:rPr>
                <w:rFonts w:ascii="宋体" w:eastAsia="宋体" w:hAnsi="宋体" w:cs="宋体" w:hint="eastAsia"/>
                <w:kern w:val="0"/>
                <w:sz w:val="24"/>
                <w:szCs w:val="24"/>
              </w:rPr>
              <w:t>≤</w:t>
            </w:r>
            <w:r w:rsidRPr="005469ED">
              <w:rPr>
                <w:rFonts w:ascii="Times New Roman" w:eastAsia="宋体" w:hAnsi="Times New Roman" w:cs="Times New Roman"/>
                <w:kern w:val="0"/>
                <w:sz w:val="24"/>
                <w:szCs w:val="24"/>
              </w:rPr>
              <w:t>2.5</w:t>
            </w:r>
          </w:p>
        </w:tc>
        <w:tc>
          <w:tcPr>
            <w:tcW w:w="1760" w:type="dxa"/>
            <w:gridSpan w:val="2"/>
            <w:shd w:val="clear" w:color="auto" w:fill="FFFFFF"/>
            <w:tcMar>
              <w:top w:w="15" w:type="dxa"/>
              <w:left w:w="15" w:type="dxa"/>
              <w:bottom w:w="15" w:type="dxa"/>
              <w:right w:w="15" w:type="dxa"/>
            </w:tcMar>
            <w:vAlign w:val="center"/>
            <w:hideMark/>
          </w:tcPr>
          <w:p w:rsidR="005469ED" w:rsidRPr="005469ED" w:rsidRDefault="005469ED" w:rsidP="005469ED">
            <w:pPr>
              <w:widowControl/>
              <w:spacing w:line="318" w:lineRule="atLeast"/>
              <w:jc w:val="center"/>
              <w:rPr>
                <w:rFonts w:ascii="宋体" w:eastAsia="宋体" w:hAnsi="宋体" w:cs="宋体"/>
                <w:kern w:val="0"/>
                <w:szCs w:val="21"/>
              </w:rPr>
            </w:pPr>
            <w:r w:rsidRPr="005469ED">
              <w:rPr>
                <w:rFonts w:ascii="宋体" w:eastAsia="宋体" w:hAnsi="宋体" w:cs="宋体" w:hint="eastAsia"/>
                <w:kern w:val="0"/>
                <w:sz w:val="24"/>
                <w:szCs w:val="24"/>
              </w:rPr>
              <w:t>建筑密度（</w:t>
            </w:r>
            <w:r w:rsidRPr="005469ED">
              <w:rPr>
                <w:rFonts w:ascii="Times New Roman" w:eastAsia="宋体" w:hAnsi="Times New Roman" w:cs="Times New Roman"/>
                <w:kern w:val="0"/>
                <w:sz w:val="24"/>
                <w:szCs w:val="24"/>
              </w:rPr>
              <w:t>%</w:t>
            </w:r>
            <w:r w:rsidRPr="005469ED">
              <w:rPr>
                <w:rFonts w:ascii="宋体" w:eastAsia="宋体" w:hAnsi="宋体" w:cs="宋体" w:hint="eastAsia"/>
                <w:kern w:val="0"/>
                <w:sz w:val="24"/>
                <w:szCs w:val="24"/>
              </w:rPr>
              <w:t>）</w:t>
            </w:r>
          </w:p>
        </w:tc>
        <w:tc>
          <w:tcPr>
            <w:tcW w:w="1540" w:type="dxa"/>
            <w:shd w:val="clear" w:color="auto" w:fill="FFFFFF"/>
            <w:tcMar>
              <w:top w:w="15" w:type="dxa"/>
              <w:left w:w="15" w:type="dxa"/>
              <w:bottom w:w="15" w:type="dxa"/>
              <w:right w:w="15" w:type="dxa"/>
            </w:tcMar>
            <w:vAlign w:val="center"/>
            <w:hideMark/>
          </w:tcPr>
          <w:p w:rsidR="005469ED" w:rsidRPr="005469ED" w:rsidRDefault="005469ED" w:rsidP="005469ED">
            <w:pPr>
              <w:widowControl/>
              <w:spacing w:line="318" w:lineRule="atLeast"/>
              <w:jc w:val="center"/>
              <w:rPr>
                <w:rFonts w:ascii="宋体" w:eastAsia="宋体" w:hAnsi="宋体" w:cs="宋体"/>
                <w:kern w:val="0"/>
                <w:szCs w:val="21"/>
              </w:rPr>
            </w:pPr>
            <w:r w:rsidRPr="005469ED">
              <w:rPr>
                <w:rFonts w:ascii="宋体" w:eastAsia="宋体" w:hAnsi="宋体" w:cs="宋体" w:hint="eastAsia"/>
                <w:kern w:val="0"/>
                <w:sz w:val="24"/>
                <w:szCs w:val="24"/>
              </w:rPr>
              <w:t>≤30</w:t>
            </w:r>
          </w:p>
        </w:tc>
      </w:tr>
      <w:tr w:rsidR="005469ED" w:rsidRPr="005469ED" w:rsidTr="005469ED">
        <w:trPr>
          <w:trHeight w:val="340"/>
          <w:jc w:val="center"/>
        </w:trPr>
        <w:tc>
          <w:tcPr>
            <w:tcW w:w="1997" w:type="dxa"/>
            <w:shd w:val="clear" w:color="auto" w:fill="FFFFFF"/>
            <w:tcMar>
              <w:top w:w="15" w:type="dxa"/>
              <w:left w:w="15" w:type="dxa"/>
              <w:bottom w:w="15" w:type="dxa"/>
              <w:right w:w="15" w:type="dxa"/>
            </w:tcMar>
            <w:vAlign w:val="center"/>
            <w:hideMark/>
          </w:tcPr>
          <w:p w:rsidR="005469ED" w:rsidRPr="005469ED" w:rsidRDefault="005469ED" w:rsidP="005469ED">
            <w:pPr>
              <w:widowControl/>
              <w:spacing w:line="320" w:lineRule="atLeast"/>
              <w:jc w:val="center"/>
              <w:rPr>
                <w:rFonts w:ascii="宋体" w:eastAsia="宋体" w:hAnsi="宋体" w:cs="宋体"/>
                <w:kern w:val="0"/>
                <w:szCs w:val="21"/>
              </w:rPr>
            </w:pPr>
            <w:r w:rsidRPr="005469ED">
              <w:rPr>
                <w:rFonts w:ascii="宋体" w:eastAsia="宋体" w:hAnsi="宋体" w:cs="宋体" w:hint="eastAsia"/>
                <w:kern w:val="0"/>
                <w:sz w:val="24"/>
                <w:szCs w:val="24"/>
              </w:rPr>
              <w:t>绿地率（</w:t>
            </w:r>
            <w:r w:rsidRPr="005469ED">
              <w:rPr>
                <w:rFonts w:ascii="Times New Roman" w:eastAsia="宋体" w:hAnsi="Times New Roman" w:cs="Times New Roman"/>
                <w:kern w:val="0"/>
                <w:sz w:val="24"/>
                <w:szCs w:val="24"/>
              </w:rPr>
              <w:t>%</w:t>
            </w:r>
            <w:r w:rsidRPr="005469ED">
              <w:rPr>
                <w:rFonts w:ascii="宋体" w:eastAsia="宋体" w:hAnsi="宋体" w:cs="宋体" w:hint="eastAsia"/>
                <w:kern w:val="0"/>
                <w:sz w:val="24"/>
                <w:szCs w:val="24"/>
              </w:rPr>
              <w:t>）</w:t>
            </w:r>
          </w:p>
        </w:tc>
        <w:tc>
          <w:tcPr>
            <w:tcW w:w="1088" w:type="dxa"/>
            <w:shd w:val="clear" w:color="auto" w:fill="FFFFFF"/>
            <w:tcMar>
              <w:top w:w="15" w:type="dxa"/>
              <w:left w:w="15" w:type="dxa"/>
              <w:bottom w:w="15" w:type="dxa"/>
              <w:right w:w="15" w:type="dxa"/>
            </w:tcMar>
            <w:vAlign w:val="center"/>
            <w:hideMark/>
          </w:tcPr>
          <w:p w:rsidR="005469ED" w:rsidRPr="005469ED" w:rsidRDefault="005469ED" w:rsidP="005469ED">
            <w:pPr>
              <w:widowControl/>
              <w:spacing w:line="318" w:lineRule="atLeast"/>
              <w:jc w:val="center"/>
              <w:rPr>
                <w:rFonts w:ascii="宋体" w:eastAsia="宋体" w:hAnsi="宋体" w:cs="宋体"/>
                <w:kern w:val="0"/>
                <w:szCs w:val="21"/>
              </w:rPr>
            </w:pPr>
            <w:r w:rsidRPr="005469ED">
              <w:rPr>
                <w:rFonts w:ascii="宋体" w:eastAsia="宋体" w:hAnsi="宋体" w:cs="宋体" w:hint="eastAsia"/>
                <w:kern w:val="0"/>
                <w:sz w:val="24"/>
                <w:szCs w:val="24"/>
              </w:rPr>
              <w:t>≥</w:t>
            </w:r>
            <w:r w:rsidRPr="005469ED">
              <w:rPr>
                <w:rFonts w:ascii="Times New Roman" w:eastAsia="宋体" w:hAnsi="Times New Roman" w:cs="Times New Roman"/>
                <w:kern w:val="0"/>
                <w:sz w:val="24"/>
                <w:szCs w:val="24"/>
              </w:rPr>
              <w:t>40</w:t>
            </w:r>
          </w:p>
        </w:tc>
        <w:tc>
          <w:tcPr>
            <w:tcW w:w="1496" w:type="dxa"/>
            <w:shd w:val="clear" w:color="auto" w:fill="FFFFFF"/>
            <w:tcMar>
              <w:top w:w="15" w:type="dxa"/>
              <w:left w:w="15" w:type="dxa"/>
              <w:bottom w:w="15" w:type="dxa"/>
              <w:right w:w="15" w:type="dxa"/>
            </w:tcMar>
            <w:vAlign w:val="center"/>
            <w:hideMark/>
          </w:tcPr>
          <w:p w:rsidR="005469ED" w:rsidRPr="005469ED" w:rsidRDefault="005469ED" w:rsidP="005469ED">
            <w:pPr>
              <w:widowControl/>
              <w:spacing w:line="318" w:lineRule="atLeast"/>
              <w:jc w:val="center"/>
              <w:rPr>
                <w:rFonts w:ascii="宋体" w:eastAsia="宋体" w:hAnsi="宋体" w:cs="宋体"/>
                <w:kern w:val="0"/>
                <w:szCs w:val="21"/>
              </w:rPr>
            </w:pPr>
            <w:r w:rsidRPr="005469ED">
              <w:rPr>
                <w:rFonts w:ascii="宋体" w:eastAsia="宋体" w:hAnsi="宋体" w:cs="宋体" w:hint="eastAsia"/>
                <w:kern w:val="0"/>
                <w:sz w:val="24"/>
                <w:szCs w:val="24"/>
              </w:rPr>
              <w:t>建筑限高（</w:t>
            </w:r>
            <w:r w:rsidRPr="005469ED">
              <w:rPr>
                <w:rFonts w:ascii="Times New Roman" w:eastAsia="宋体" w:hAnsi="Times New Roman" w:cs="Times New Roman"/>
                <w:kern w:val="0"/>
                <w:sz w:val="24"/>
                <w:szCs w:val="24"/>
              </w:rPr>
              <w:t>m</w:t>
            </w:r>
            <w:r w:rsidRPr="005469ED">
              <w:rPr>
                <w:rFonts w:ascii="宋体" w:eastAsia="宋体" w:hAnsi="宋体" w:cs="宋体" w:hint="eastAsia"/>
                <w:kern w:val="0"/>
                <w:sz w:val="24"/>
                <w:szCs w:val="24"/>
              </w:rPr>
              <w:t>）</w:t>
            </w:r>
          </w:p>
        </w:tc>
        <w:tc>
          <w:tcPr>
            <w:tcW w:w="1219" w:type="dxa"/>
            <w:shd w:val="clear" w:color="auto" w:fill="FFFFFF"/>
            <w:tcMar>
              <w:top w:w="15" w:type="dxa"/>
              <w:left w:w="15" w:type="dxa"/>
              <w:bottom w:w="15" w:type="dxa"/>
              <w:right w:w="15" w:type="dxa"/>
            </w:tcMar>
            <w:vAlign w:val="center"/>
            <w:hideMark/>
          </w:tcPr>
          <w:p w:rsidR="005469ED" w:rsidRPr="005469ED" w:rsidRDefault="005469ED" w:rsidP="005469ED">
            <w:pPr>
              <w:widowControl/>
              <w:spacing w:line="318" w:lineRule="atLeast"/>
              <w:jc w:val="center"/>
              <w:rPr>
                <w:rFonts w:ascii="宋体" w:eastAsia="宋体" w:hAnsi="宋体" w:cs="宋体"/>
                <w:kern w:val="0"/>
                <w:szCs w:val="21"/>
              </w:rPr>
            </w:pPr>
            <w:r w:rsidRPr="005469ED">
              <w:rPr>
                <w:rFonts w:ascii="宋体" w:eastAsia="宋体" w:hAnsi="宋体" w:cs="宋体" w:hint="eastAsia"/>
                <w:kern w:val="0"/>
                <w:sz w:val="24"/>
                <w:szCs w:val="24"/>
              </w:rPr>
              <w:t>—</w:t>
            </w:r>
          </w:p>
        </w:tc>
        <w:tc>
          <w:tcPr>
            <w:tcW w:w="1237" w:type="dxa"/>
            <w:shd w:val="clear" w:color="auto" w:fill="FFFFFF"/>
            <w:tcMar>
              <w:top w:w="15" w:type="dxa"/>
              <w:left w:w="15" w:type="dxa"/>
              <w:bottom w:w="15" w:type="dxa"/>
              <w:right w:w="15" w:type="dxa"/>
            </w:tcMar>
            <w:vAlign w:val="center"/>
            <w:hideMark/>
          </w:tcPr>
          <w:p w:rsidR="005469ED" w:rsidRPr="005469ED" w:rsidRDefault="005469ED" w:rsidP="005469ED">
            <w:pPr>
              <w:widowControl/>
              <w:spacing w:line="318" w:lineRule="atLeast"/>
              <w:jc w:val="center"/>
              <w:rPr>
                <w:rFonts w:ascii="宋体" w:eastAsia="宋体" w:hAnsi="宋体" w:cs="宋体"/>
                <w:kern w:val="0"/>
                <w:szCs w:val="21"/>
              </w:rPr>
            </w:pPr>
            <w:r w:rsidRPr="005469ED">
              <w:rPr>
                <w:rFonts w:ascii="宋体" w:eastAsia="宋体" w:hAnsi="宋体" w:cs="宋体" w:hint="eastAsia"/>
                <w:kern w:val="0"/>
                <w:sz w:val="24"/>
                <w:szCs w:val="24"/>
              </w:rPr>
              <w:t>土地用途</w:t>
            </w:r>
          </w:p>
        </w:tc>
        <w:tc>
          <w:tcPr>
            <w:tcW w:w="2063" w:type="dxa"/>
            <w:gridSpan w:val="2"/>
            <w:shd w:val="clear" w:color="auto" w:fill="FFFFFF"/>
            <w:tcMar>
              <w:top w:w="15" w:type="dxa"/>
              <w:left w:w="15" w:type="dxa"/>
              <w:bottom w:w="15" w:type="dxa"/>
              <w:right w:w="15" w:type="dxa"/>
            </w:tcMar>
            <w:vAlign w:val="center"/>
            <w:hideMark/>
          </w:tcPr>
          <w:p w:rsidR="005469ED" w:rsidRPr="005469ED" w:rsidRDefault="005469ED" w:rsidP="005469ED">
            <w:pPr>
              <w:widowControl/>
              <w:spacing w:line="318" w:lineRule="atLeast"/>
              <w:jc w:val="center"/>
              <w:rPr>
                <w:rFonts w:ascii="宋体" w:eastAsia="宋体" w:hAnsi="宋体" w:cs="宋体"/>
                <w:kern w:val="0"/>
                <w:szCs w:val="21"/>
              </w:rPr>
            </w:pPr>
            <w:r w:rsidRPr="005469ED">
              <w:rPr>
                <w:rFonts w:ascii="宋体" w:eastAsia="宋体" w:hAnsi="宋体" w:cs="宋体" w:hint="eastAsia"/>
                <w:kern w:val="0"/>
                <w:sz w:val="24"/>
                <w:szCs w:val="24"/>
              </w:rPr>
              <w:t>社会福利用地</w:t>
            </w:r>
          </w:p>
          <w:p w:rsidR="005469ED" w:rsidRPr="005469ED" w:rsidRDefault="005469ED" w:rsidP="005469ED">
            <w:pPr>
              <w:widowControl/>
              <w:spacing w:line="318" w:lineRule="atLeast"/>
              <w:jc w:val="center"/>
              <w:rPr>
                <w:rFonts w:ascii="宋体" w:eastAsia="宋体" w:hAnsi="宋体" w:cs="宋体"/>
                <w:kern w:val="0"/>
                <w:szCs w:val="21"/>
              </w:rPr>
            </w:pPr>
            <w:r w:rsidRPr="005469ED">
              <w:rPr>
                <w:rFonts w:ascii="宋体" w:eastAsia="宋体" w:hAnsi="宋体" w:cs="宋体" w:hint="eastAsia"/>
                <w:kern w:val="0"/>
                <w:sz w:val="24"/>
                <w:szCs w:val="24"/>
              </w:rPr>
              <w:t>（养老设施）（</w:t>
            </w:r>
            <w:r w:rsidRPr="005469ED">
              <w:rPr>
                <w:rFonts w:ascii="Times New Roman" w:eastAsia="宋体" w:hAnsi="Times New Roman" w:cs="Times New Roman"/>
                <w:kern w:val="0"/>
                <w:sz w:val="24"/>
                <w:szCs w:val="24"/>
              </w:rPr>
              <w:t>A6</w:t>
            </w:r>
            <w:r w:rsidRPr="005469ED">
              <w:rPr>
                <w:rFonts w:ascii="宋体" w:eastAsia="宋体" w:hAnsi="宋体" w:cs="宋体" w:hint="eastAsia"/>
                <w:kern w:val="0"/>
                <w:sz w:val="24"/>
                <w:szCs w:val="24"/>
              </w:rPr>
              <w:t>）</w:t>
            </w:r>
          </w:p>
        </w:tc>
      </w:tr>
      <w:tr w:rsidR="005469ED" w:rsidRPr="005469ED" w:rsidTr="005469ED">
        <w:trPr>
          <w:trHeight w:val="340"/>
          <w:jc w:val="center"/>
        </w:trPr>
        <w:tc>
          <w:tcPr>
            <w:tcW w:w="1997" w:type="dxa"/>
            <w:shd w:val="clear" w:color="auto" w:fill="FFFFFF"/>
            <w:tcMar>
              <w:top w:w="15" w:type="dxa"/>
              <w:left w:w="15" w:type="dxa"/>
              <w:bottom w:w="15" w:type="dxa"/>
              <w:right w:w="15" w:type="dxa"/>
            </w:tcMar>
            <w:vAlign w:val="center"/>
            <w:hideMark/>
          </w:tcPr>
          <w:p w:rsidR="005469ED" w:rsidRPr="005469ED" w:rsidRDefault="005469ED" w:rsidP="005469ED">
            <w:pPr>
              <w:widowControl/>
              <w:spacing w:line="320" w:lineRule="atLeast"/>
              <w:jc w:val="center"/>
              <w:rPr>
                <w:rFonts w:ascii="宋体" w:eastAsia="宋体" w:hAnsi="宋体" w:cs="宋体"/>
                <w:kern w:val="0"/>
                <w:szCs w:val="21"/>
              </w:rPr>
            </w:pPr>
            <w:r w:rsidRPr="005469ED">
              <w:rPr>
                <w:rFonts w:ascii="宋体" w:eastAsia="宋体" w:hAnsi="宋体" w:cs="宋体" w:hint="eastAsia"/>
                <w:kern w:val="0"/>
                <w:sz w:val="24"/>
                <w:szCs w:val="24"/>
              </w:rPr>
              <w:t>起始价（万元）</w:t>
            </w:r>
          </w:p>
        </w:tc>
        <w:tc>
          <w:tcPr>
            <w:tcW w:w="2584" w:type="dxa"/>
            <w:gridSpan w:val="2"/>
            <w:shd w:val="clear" w:color="auto" w:fill="FFFFFF"/>
            <w:tcMar>
              <w:top w:w="15" w:type="dxa"/>
              <w:left w:w="15" w:type="dxa"/>
              <w:bottom w:w="15" w:type="dxa"/>
              <w:right w:w="15" w:type="dxa"/>
            </w:tcMar>
            <w:vAlign w:val="center"/>
            <w:hideMark/>
          </w:tcPr>
          <w:p w:rsidR="005469ED" w:rsidRPr="005469ED" w:rsidRDefault="005469ED" w:rsidP="005469ED">
            <w:pPr>
              <w:widowControl/>
              <w:spacing w:line="320" w:lineRule="atLeast"/>
              <w:jc w:val="center"/>
              <w:rPr>
                <w:rFonts w:ascii="宋体" w:eastAsia="宋体" w:hAnsi="宋体" w:cs="宋体"/>
                <w:kern w:val="0"/>
                <w:szCs w:val="21"/>
              </w:rPr>
            </w:pPr>
            <w:r w:rsidRPr="005469ED">
              <w:rPr>
                <w:rFonts w:ascii="Times New Roman" w:eastAsia="宋体" w:hAnsi="Times New Roman" w:cs="Times New Roman"/>
                <w:kern w:val="0"/>
                <w:sz w:val="24"/>
                <w:szCs w:val="24"/>
              </w:rPr>
              <w:t>20701</w:t>
            </w:r>
          </w:p>
        </w:tc>
        <w:tc>
          <w:tcPr>
            <w:tcW w:w="2456" w:type="dxa"/>
            <w:gridSpan w:val="2"/>
            <w:shd w:val="clear" w:color="auto" w:fill="FFFFFF"/>
            <w:tcMar>
              <w:top w:w="15" w:type="dxa"/>
              <w:left w:w="15" w:type="dxa"/>
              <w:bottom w:w="15" w:type="dxa"/>
              <w:right w:w="15" w:type="dxa"/>
            </w:tcMar>
            <w:vAlign w:val="center"/>
            <w:hideMark/>
          </w:tcPr>
          <w:p w:rsidR="005469ED" w:rsidRPr="005469ED" w:rsidRDefault="005469ED" w:rsidP="005469ED">
            <w:pPr>
              <w:widowControl/>
              <w:spacing w:line="320" w:lineRule="atLeast"/>
              <w:jc w:val="center"/>
              <w:rPr>
                <w:rFonts w:ascii="宋体" w:eastAsia="宋体" w:hAnsi="宋体" w:cs="宋体"/>
                <w:kern w:val="0"/>
                <w:szCs w:val="21"/>
              </w:rPr>
            </w:pPr>
            <w:r w:rsidRPr="005469ED">
              <w:rPr>
                <w:rFonts w:ascii="宋体" w:eastAsia="宋体" w:hAnsi="宋体" w:cs="宋体" w:hint="eastAsia"/>
                <w:kern w:val="0"/>
                <w:sz w:val="24"/>
                <w:szCs w:val="24"/>
              </w:rPr>
              <w:t>加价幅度（万元）</w:t>
            </w:r>
          </w:p>
        </w:tc>
        <w:tc>
          <w:tcPr>
            <w:tcW w:w="2063" w:type="dxa"/>
            <w:gridSpan w:val="2"/>
            <w:shd w:val="clear" w:color="auto" w:fill="FFFFFF"/>
            <w:tcMar>
              <w:top w:w="15" w:type="dxa"/>
              <w:left w:w="15" w:type="dxa"/>
              <w:bottom w:w="15" w:type="dxa"/>
              <w:right w:w="15" w:type="dxa"/>
            </w:tcMar>
            <w:vAlign w:val="center"/>
            <w:hideMark/>
          </w:tcPr>
          <w:p w:rsidR="005469ED" w:rsidRPr="005469ED" w:rsidRDefault="005469ED" w:rsidP="005469ED">
            <w:pPr>
              <w:widowControl/>
              <w:spacing w:line="320" w:lineRule="atLeast"/>
              <w:jc w:val="center"/>
              <w:rPr>
                <w:rFonts w:ascii="宋体" w:eastAsia="宋体" w:hAnsi="宋体" w:cs="宋体"/>
                <w:kern w:val="0"/>
                <w:szCs w:val="21"/>
              </w:rPr>
            </w:pPr>
            <w:r w:rsidRPr="005469ED">
              <w:rPr>
                <w:rFonts w:ascii="Times New Roman" w:eastAsia="宋体" w:hAnsi="Times New Roman" w:cs="Times New Roman"/>
                <w:kern w:val="0"/>
                <w:sz w:val="24"/>
                <w:szCs w:val="24"/>
              </w:rPr>
              <w:t>100</w:t>
            </w:r>
          </w:p>
        </w:tc>
      </w:tr>
      <w:tr w:rsidR="005469ED" w:rsidRPr="005469ED" w:rsidTr="005469ED">
        <w:trPr>
          <w:trHeight w:val="340"/>
          <w:jc w:val="center"/>
        </w:trPr>
        <w:tc>
          <w:tcPr>
            <w:tcW w:w="1997" w:type="dxa"/>
            <w:vMerge w:val="restart"/>
            <w:shd w:val="clear" w:color="auto" w:fill="FFFFFF"/>
            <w:tcMar>
              <w:top w:w="15" w:type="dxa"/>
              <w:left w:w="15" w:type="dxa"/>
              <w:bottom w:w="15" w:type="dxa"/>
              <w:right w:w="15" w:type="dxa"/>
            </w:tcMar>
            <w:vAlign w:val="center"/>
            <w:hideMark/>
          </w:tcPr>
          <w:p w:rsidR="005469ED" w:rsidRPr="005469ED" w:rsidRDefault="005469ED" w:rsidP="005469ED">
            <w:pPr>
              <w:widowControl/>
              <w:spacing w:line="320" w:lineRule="atLeast"/>
              <w:jc w:val="center"/>
              <w:rPr>
                <w:rFonts w:ascii="宋体" w:eastAsia="宋体" w:hAnsi="宋体" w:cs="宋体"/>
                <w:kern w:val="0"/>
                <w:szCs w:val="21"/>
              </w:rPr>
            </w:pPr>
            <w:r w:rsidRPr="005469ED">
              <w:rPr>
                <w:rFonts w:ascii="宋体" w:eastAsia="宋体" w:hAnsi="宋体" w:cs="宋体" w:hint="eastAsia"/>
                <w:kern w:val="0"/>
                <w:sz w:val="24"/>
                <w:szCs w:val="24"/>
              </w:rPr>
              <w:t>保证金（万元）</w:t>
            </w:r>
          </w:p>
        </w:tc>
        <w:tc>
          <w:tcPr>
            <w:tcW w:w="2584" w:type="dxa"/>
            <w:gridSpan w:val="2"/>
            <w:shd w:val="clear" w:color="auto" w:fill="FFFFFF"/>
            <w:tcMar>
              <w:top w:w="15" w:type="dxa"/>
              <w:left w:w="15" w:type="dxa"/>
              <w:bottom w:w="15" w:type="dxa"/>
              <w:right w:w="15" w:type="dxa"/>
            </w:tcMar>
            <w:vAlign w:val="center"/>
            <w:hideMark/>
          </w:tcPr>
          <w:p w:rsidR="005469ED" w:rsidRPr="005469ED" w:rsidRDefault="005469ED" w:rsidP="005469ED">
            <w:pPr>
              <w:widowControl/>
              <w:spacing w:line="320" w:lineRule="atLeast"/>
              <w:jc w:val="center"/>
              <w:rPr>
                <w:rFonts w:ascii="宋体" w:eastAsia="宋体" w:hAnsi="宋体" w:cs="宋体"/>
                <w:kern w:val="0"/>
                <w:szCs w:val="21"/>
              </w:rPr>
            </w:pPr>
            <w:r w:rsidRPr="005469ED">
              <w:rPr>
                <w:rFonts w:ascii="宋体" w:eastAsia="宋体" w:hAnsi="宋体" w:cs="宋体" w:hint="eastAsia"/>
                <w:kern w:val="0"/>
                <w:sz w:val="24"/>
                <w:szCs w:val="24"/>
              </w:rPr>
              <w:t>人民币</w:t>
            </w:r>
          </w:p>
        </w:tc>
        <w:tc>
          <w:tcPr>
            <w:tcW w:w="2456" w:type="dxa"/>
            <w:gridSpan w:val="2"/>
            <w:shd w:val="clear" w:color="auto" w:fill="FFFFFF"/>
            <w:tcMar>
              <w:top w:w="15" w:type="dxa"/>
              <w:left w:w="15" w:type="dxa"/>
              <w:bottom w:w="15" w:type="dxa"/>
              <w:right w:w="15" w:type="dxa"/>
            </w:tcMar>
            <w:vAlign w:val="center"/>
            <w:hideMark/>
          </w:tcPr>
          <w:p w:rsidR="005469ED" w:rsidRPr="005469ED" w:rsidRDefault="005469ED" w:rsidP="005469ED">
            <w:pPr>
              <w:widowControl/>
              <w:spacing w:line="320" w:lineRule="atLeast"/>
              <w:jc w:val="center"/>
              <w:rPr>
                <w:rFonts w:ascii="宋体" w:eastAsia="宋体" w:hAnsi="宋体" w:cs="宋体"/>
                <w:kern w:val="0"/>
                <w:szCs w:val="21"/>
              </w:rPr>
            </w:pPr>
            <w:r w:rsidRPr="005469ED">
              <w:rPr>
                <w:rFonts w:ascii="宋体" w:eastAsia="宋体" w:hAnsi="宋体" w:cs="宋体" w:hint="eastAsia"/>
                <w:kern w:val="0"/>
                <w:sz w:val="24"/>
                <w:szCs w:val="24"/>
              </w:rPr>
              <w:t>港币</w:t>
            </w:r>
          </w:p>
        </w:tc>
        <w:tc>
          <w:tcPr>
            <w:tcW w:w="2063" w:type="dxa"/>
            <w:gridSpan w:val="2"/>
            <w:shd w:val="clear" w:color="auto" w:fill="FFFFFF"/>
            <w:tcMar>
              <w:top w:w="15" w:type="dxa"/>
              <w:left w:w="15" w:type="dxa"/>
              <w:bottom w:w="15" w:type="dxa"/>
              <w:right w:w="15" w:type="dxa"/>
            </w:tcMar>
            <w:vAlign w:val="center"/>
            <w:hideMark/>
          </w:tcPr>
          <w:p w:rsidR="005469ED" w:rsidRPr="005469ED" w:rsidRDefault="005469ED" w:rsidP="005469ED">
            <w:pPr>
              <w:widowControl/>
              <w:spacing w:line="320" w:lineRule="atLeast"/>
              <w:jc w:val="center"/>
              <w:rPr>
                <w:rFonts w:ascii="宋体" w:eastAsia="宋体" w:hAnsi="宋体" w:cs="宋体"/>
                <w:kern w:val="0"/>
                <w:szCs w:val="21"/>
              </w:rPr>
            </w:pPr>
            <w:r w:rsidRPr="005469ED">
              <w:rPr>
                <w:rFonts w:ascii="宋体" w:eastAsia="宋体" w:hAnsi="宋体" w:cs="宋体" w:hint="eastAsia"/>
                <w:kern w:val="0"/>
                <w:sz w:val="24"/>
                <w:szCs w:val="24"/>
              </w:rPr>
              <w:t>美元</w:t>
            </w:r>
          </w:p>
        </w:tc>
      </w:tr>
      <w:tr w:rsidR="005469ED" w:rsidRPr="005469ED" w:rsidTr="005469ED">
        <w:trPr>
          <w:trHeight w:val="340"/>
          <w:jc w:val="center"/>
        </w:trPr>
        <w:tc>
          <w:tcPr>
            <w:tcW w:w="0" w:type="auto"/>
            <w:vMerge/>
            <w:vAlign w:val="center"/>
            <w:hideMark/>
          </w:tcPr>
          <w:p w:rsidR="005469ED" w:rsidRPr="005469ED" w:rsidRDefault="005469ED" w:rsidP="005469ED">
            <w:pPr>
              <w:widowControl/>
              <w:jc w:val="left"/>
              <w:rPr>
                <w:rFonts w:ascii="宋体" w:eastAsia="宋体" w:hAnsi="宋体" w:cs="宋体"/>
                <w:kern w:val="0"/>
                <w:szCs w:val="21"/>
              </w:rPr>
            </w:pPr>
          </w:p>
        </w:tc>
        <w:tc>
          <w:tcPr>
            <w:tcW w:w="2584" w:type="dxa"/>
            <w:gridSpan w:val="2"/>
            <w:shd w:val="clear" w:color="auto" w:fill="FFFFFF"/>
            <w:tcMar>
              <w:top w:w="15" w:type="dxa"/>
              <w:left w:w="15" w:type="dxa"/>
              <w:bottom w:w="15" w:type="dxa"/>
              <w:right w:w="15" w:type="dxa"/>
            </w:tcMar>
            <w:vAlign w:val="center"/>
            <w:hideMark/>
          </w:tcPr>
          <w:p w:rsidR="005469ED" w:rsidRPr="005469ED" w:rsidRDefault="005469ED" w:rsidP="005469ED">
            <w:pPr>
              <w:widowControl/>
              <w:spacing w:line="320" w:lineRule="atLeast"/>
              <w:jc w:val="center"/>
              <w:rPr>
                <w:rFonts w:ascii="宋体" w:eastAsia="宋体" w:hAnsi="宋体" w:cs="宋体"/>
                <w:kern w:val="0"/>
                <w:szCs w:val="21"/>
              </w:rPr>
            </w:pPr>
            <w:r w:rsidRPr="005469ED">
              <w:rPr>
                <w:rFonts w:ascii="Times New Roman" w:eastAsia="宋体" w:hAnsi="Times New Roman" w:cs="Times New Roman"/>
                <w:kern w:val="0"/>
                <w:sz w:val="24"/>
                <w:szCs w:val="24"/>
              </w:rPr>
              <w:t>4141</w:t>
            </w:r>
          </w:p>
        </w:tc>
        <w:tc>
          <w:tcPr>
            <w:tcW w:w="2456" w:type="dxa"/>
            <w:gridSpan w:val="2"/>
            <w:shd w:val="clear" w:color="auto" w:fill="FFFFFF"/>
            <w:tcMar>
              <w:top w:w="15" w:type="dxa"/>
              <w:left w:w="15" w:type="dxa"/>
              <w:bottom w:w="15" w:type="dxa"/>
              <w:right w:w="15" w:type="dxa"/>
            </w:tcMar>
            <w:vAlign w:val="center"/>
            <w:hideMark/>
          </w:tcPr>
          <w:p w:rsidR="005469ED" w:rsidRPr="005469ED" w:rsidRDefault="005469ED" w:rsidP="005469ED">
            <w:pPr>
              <w:widowControl/>
              <w:spacing w:line="320" w:lineRule="atLeast"/>
              <w:jc w:val="center"/>
              <w:rPr>
                <w:rFonts w:ascii="宋体" w:eastAsia="宋体" w:hAnsi="宋体" w:cs="宋体"/>
                <w:kern w:val="0"/>
                <w:szCs w:val="21"/>
              </w:rPr>
            </w:pPr>
            <w:r w:rsidRPr="005469ED">
              <w:rPr>
                <w:rFonts w:ascii="Times New Roman" w:eastAsia="宋体" w:hAnsi="Times New Roman" w:cs="Times New Roman"/>
                <w:kern w:val="0"/>
                <w:sz w:val="24"/>
                <w:szCs w:val="24"/>
              </w:rPr>
              <w:t>4700</w:t>
            </w:r>
          </w:p>
        </w:tc>
        <w:tc>
          <w:tcPr>
            <w:tcW w:w="2063" w:type="dxa"/>
            <w:gridSpan w:val="2"/>
            <w:shd w:val="clear" w:color="auto" w:fill="FFFFFF"/>
            <w:tcMar>
              <w:top w:w="15" w:type="dxa"/>
              <w:left w:w="15" w:type="dxa"/>
              <w:bottom w:w="15" w:type="dxa"/>
              <w:right w:w="15" w:type="dxa"/>
            </w:tcMar>
            <w:vAlign w:val="center"/>
            <w:hideMark/>
          </w:tcPr>
          <w:p w:rsidR="005469ED" w:rsidRPr="005469ED" w:rsidRDefault="005469ED" w:rsidP="005469ED">
            <w:pPr>
              <w:widowControl/>
              <w:spacing w:line="320" w:lineRule="atLeast"/>
              <w:jc w:val="center"/>
              <w:rPr>
                <w:rFonts w:ascii="宋体" w:eastAsia="宋体" w:hAnsi="宋体" w:cs="宋体"/>
                <w:kern w:val="0"/>
                <w:szCs w:val="21"/>
              </w:rPr>
            </w:pPr>
            <w:r w:rsidRPr="005469ED">
              <w:rPr>
                <w:rFonts w:ascii="Times New Roman" w:eastAsia="宋体" w:hAnsi="Times New Roman" w:cs="Times New Roman"/>
                <w:kern w:val="0"/>
                <w:sz w:val="24"/>
                <w:szCs w:val="24"/>
              </w:rPr>
              <w:t>610</w:t>
            </w:r>
          </w:p>
        </w:tc>
      </w:tr>
      <w:tr w:rsidR="005469ED" w:rsidRPr="005469ED" w:rsidTr="005469ED">
        <w:trPr>
          <w:trHeight w:val="340"/>
          <w:jc w:val="center"/>
        </w:trPr>
        <w:tc>
          <w:tcPr>
            <w:tcW w:w="1997" w:type="dxa"/>
            <w:shd w:val="clear" w:color="auto" w:fill="FFFFFF"/>
            <w:tcMar>
              <w:top w:w="15" w:type="dxa"/>
              <w:left w:w="15" w:type="dxa"/>
              <w:bottom w:w="15" w:type="dxa"/>
              <w:right w:w="15" w:type="dxa"/>
            </w:tcMar>
            <w:vAlign w:val="center"/>
            <w:hideMark/>
          </w:tcPr>
          <w:p w:rsidR="005469ED" w:rsidRPr="005469ED" w:rsidRDefault="005469ED" w:rsidP="005469ED">
            <w:pPr>
              <w:widowControl/>
              <w:spacing w:line="320" w:lineRule="atLeast"/>
              <w:jc w:val="center"/>
              <w:rPr>
                <w:rFonts w:ascii="宋体" w:eastAsia="宋体" w:hAnsi="宋体" w:cs="宋体"/>
                <w:kern w:val="0"/>
                <w:szCs w:val="21"/>
              </w:rPr>
            </w:pPr>
            <w:r w:rsidRPr="005469ED">
              <w:rPr>
                <w:rFonts w:ascii="宋体" w:eastAsia="宋体" w:hAnsi="宋体" w:cs="宋体" w:hint="eastAsia"/>
                <w:kern w:val="0"/>
                <w:sz w:val="24"/>
                <w:szCs w:val="24"/>
              </w:rPr>
              <w:t>土地移交</w:t>
            </w:r>
          </w:p>
        </w:tc>
        <w:tc>
          <w:tcPr>
            <w:tcW w:w="7103" w:type="dxa"/>
            <w:gridSpan w:val="6"/>
            <w:shd w:val="clear" w:color="auto" w:fill="FFFFFF"/>
            <w:tcMar>
              <w:top w:w="15" w:type="dxa"/>
              <w:left w:w="15" w:type="dxa"/>
              <w:bottom w:w="15" w:type="dxa"/>
              <w:right w:w="15" w:type="dxa"/>
            </w:tcMar>
            <w:vAlign w:val="center"/>
            <w:hideMark/>
          </w:tcPr>
          <w:p w:rsidR="005469ED" w:rsidRPr="005469ED" w:rsidRDefault="005469ED" w:rsidP="005469ED">
            <w:pPr>
              <w:widowControl/>
              <w:spacing w:line="320" w:lineRule="atLeast"/>
              <w:jc w:val="left"/>
              <w:rPr>
                <w:rFonts w:ascii="宋体" w:eastAsia="宋体" w:hAnsi="宋体" w:cs="宋体"/>
                <w:kern w:val="0"/>
                <w:szCs w:val="21"/>
              </w:rPr>
            </w:pPr>
            <w:r w:rsidRPr="005469ED">
              <w:rPr>
                <w:rFonts w:ascii="Times New Roman" w:eastAsia="宋体" w:hAnsi="Times New Roman" w:cs="Times New Roman"/>
                <w:kern w:val="0"/>
                <w:sz w:val="24"/>
                <w:szCs w:val="24"/>
              </w:rPr>
              <w:t>    </w:t>
            </w:r>
            <w:r w:rsidRPr="005469ED">
              <w:rPr>
                <w:rFonts w:ascii="宋体" w:eastAsia="宋体" w:hAnsi="宋体" w:cs="宋体" w:hint="eastAsia"/>
                <w:kern w:val="0"/>
                <w:sz w:val="24"/>
                <w:szCs w:val="24"/>
              </w:rPr>
              <w:t>按《地块配套条件》的交地标准进行移交，详见《国有建设用地使用权出让合同》附件</w:t>
            </w:r>
            <w:r w:rsidRPr="005469ED">
              <w:rPr>
                <w:rFonts w:ascii="Times New Roman" w:eastAsia="宋体" w:hAnsi="Times New Roman" w:cs="Times New Roman"/>
                <w:kern w:val="0"/>
                <w:sz w:val="24"/>
                <w:szCs w:val="24"/>
              </w:rPr>
              <w:t>4</w:t>
            </w:r>
            <w:r w:rsidRPr="005469ED">
              <w:rPr>
                <w:rFonts w:ascii="宋体" w:eastAsia="宋体" w:hAnsi="宋体" w:cs="宋体" w:hint="eastAsia"/>
                <w:kern w:val="0"/>
                <w:sz w:val="24"/>
                <w:szCs w:val="24"/>
              </w:rPr>
              <w:t>。</w:t>
            </w:r>
          </w:p>
        </w:tc>
      </w:tr>
      <w:tr w:rsidR="005469ED" w:rsidRPr="005469ED" w:rsidTr="005469ED">
        <w:trPr>
          <w:jc w:val="center"/>
        </w:trPr>
        <w:tc>
          <w:tcPr>
            <w:tcW w:w="1995" w:type="dxa"/>
            <w:shd w:val="clear" w:color="auto" w:fill="auto"/>
            <w:vAlign w:val="center"/>
            <w:hideMark/>
          </w:tcPr>
          <w:p w:rsidR="005469ED" w:rsidRPr="005469ED" w:rsidRDefault="005469ED" w:rsidP="005469ED">
            <w:pPr>
              <w:widowControl/>
              <w:jc w:val="left"/>
              <w:rPr>
                <w:rFonts w:ascii="宋体" w:eastAsia="宋体" w:hAnsi="宋体" w:cs="宋体"/>
                <w:kern w:val="0"/>
                <w:sz w:val="1"/>
                <w:szCs w:val="24"/>
              </w:rPr>
            </w:pPr>
          </w:p>
        </w:tc>
        <w:tc>
          <w:tcPr>
            <w:tcW w:w="1095" w:type="dxa"/>
            <w:shd w:val="clear" w:color="auto" w:fill="auto"/>
            <w:vAlign w:val="center"/>
            <w:hideMark/>
          </w:tcPr>
          <w:p w:rsidR="005469ED" w:rsidRPr="005469ED" w:rsidRDefault="005469ED" w:rsidP="005469ED">
            <w:pPr>
              <w:widowControl/>
              <w:jc w:val="left"/>
              <w:rPr>
                <w:rFonts w:ascii="宋体" w:eastAsia="宋体" w:hAnsi="宋体" w:cs="宋体"/>
                <w:kern w:val="0"/>
                <w:sz w:val="1"/>
                <w:szCs w:val="24"/>
              </w:rPr>
            </w:pPr>
          </w:p>
        </w:tc>
        <w:tc>
          <w:tcPr>
            <w:tcW w:w="1500" w:type="dxa"/>
            <w:shd w:val="clear" w:color="auto" w:fill="auto"/>
            <w:vAlign w:val="center"/>
            <w:hideMark/>
          </w:tcPr>
          <w:p w:rsidR="005469ED" w:rsidRPr="005469ED" w:rsidRDefault="005469ED" w:rsidP="005469ED">
            <w:pPr>
              <w:widowControl/>
              <w:jc w:val="left"/>
              <w:rPr>
                <w:rFonts w:ascii="宋体" w:eastAsia="宋体" w:hAnsi="宋体" w:cs="宋体"/>
                <w:kern w:val="0"/>
                <w:sz w:val="1"/>
                <w:szCs w:val="24"/>
              </w:rPr>
            </w:pPr>
          </w:p>
        </w:tc>
        <w:tc>
          <w:tcPr>
            <w:tcW w:w="1215" w:type="dxa"/>
            <w:shd w:val="clear" w:color="auto" w:fill="auto"/>
            <w:vAlign w:val="center"/>
            <w:hideMark/>
          </w:tcPr>
          <w:p w:rsidR="005469ED" w:rsidRPr="005469ED" w:rsidRDefault="005469ED" w:rsidP="005469ED">
            <w:pPr>
              <w:widowControl/>
              <w:jc w:val="left"/>
              <w:rPr>
                <w:rFonts w:ascii="宋体" w:eastAsia="宋体" w:hAnsi="宋体" w:cs="宋体"/>
                <w:kern w:val="0"/>
                <w:sz w:val="1"/>
                <w:szCs w:val="24"/>
              </w:rPr>
            </w:pPr>
          </w:p>
        </w:tc>
        <w:tc>
          <w:tcPr>
            <w:tcW w:w="1230" w:type="dxa"/>
            <w:shd w:val="clear" w:color="auto" w:fill="auto"/>
            <w:vAlign w:val="center"/>
            <w:hideMark/>
          </w:tcPr>
          <w:p w:rsidR="005469ED" w:rsidRPr="005469ED" w:rsidRDefault="005469ED" w:rsidP="005469ED">
            <w:pPr>
              <w:widowControl/>
              <w:jc w:val="left"/>
              <w:rPr>
                <w:rFonts w:ascii="宋体" w:eastAsia="宋体" w:hAnsi="宋体" w:cs="宋体"/>
                <w:kern w:val="0"/>
                <w:sz w:val="1"/>
                <w:szCs w:val="24"/>
              </w:rPr>
            </w:pPr>
          </w:p>
        </w:tc>
        <w:tc>
          <w:tcPr>
            <w:tcW w:w="525" w:type="dxa"/>
            <w:shd w:val="clear" w:color="auto" w:fill="auto"/>
            <w:vAlign w:val="center"/>
            <w:hideMark/>
          </w:tcPr>
          <w:p w:rsidR="005469ED" w:rsidRPr="005469ED" w:rsidRDefault="005469ED" w:rsidP="005469ED">
            <w:pPr>
              <w:widowControl/>
              <w:jc w:val="left"/>
              <w:rPr>
                <w:rFonts w:ascii="宋体" w:eastAsia="宋体" w:hAnsi="宋体" w:cs="宋体"/>
                <w:kern w:val="0"/>
                <w:sz w:val="1"/>
                <w:szCs w:val="24"/>
              </w:rPr>
            </w:pPr>
          </w:p>
        </w:tc>
        <w:tc>
          <w:tcPr>
            <w:tcW w:w="1545" w:type="dxa"/>
            <w:shd w:val="clear" w:color="auto" w:fill="auto"/>
            <w:vAlign w:val="center"/>
            <w:hideMark/>
          </w:tcPr>
          <w:p w:rsidR="005469ED" w:rsidRPr="005469ED" w:rsidRDefault="005469ED" w:rsidP="005469ED">
            <w:pPr>
              <w:widowControl/>
              <w:jc w:val="left"/>
              <w:rPr>
                <w:rFonts w:ascii="宋体" w:eastAsia="宋体" w:hAnsi="宋体" w:cs="宋体"/>
                <w:kern w:val="0"/>
                <w:sz w:val="1"/>
                <w:szCs w:val="24"/>
              </w:rPr>
            </w:pPr>
          </w:p>
        </w:tc>
      </w:tr>
    </w:tbl>
    <w:p w:rsidR="005469ED" w:rsidRPr="005469ED" w:rsidRDefault="005469ED" w:rsidP="005469ED">
      <w:pPr>
        <w:widowControl/>
        <w:shd w:val="clear" w:color="auto" w:fill="FFFFFF"/>
        <w:spacing w:line="460" w:lineRule="atLeast"/>
        <w:ind w:firstLine="480"/>
        <w:jc w:val="left"/>
        <w:rPr>
          <w:rFonts w:ascii="宋体" w:eastAsia="宋体" w:hAnsi="宋体" w:cs="宋体" w:hint="eastAsia"/>
          <w:color w:val="3C3C3C"/>
          <w:kern w:val="0"/>
          <w:szCs w:val="21"/>
        </w:rPr>
      </w:pPr>
      <w:r w:rsidRPr="005469ED">
        <w:rPr>
          <w:rFonts w:ascii="宋体" w:eastAsia="宋体" w:hAnsi="宋体" w:cs="宋体" w:hint="eastAsia"/>
          <w:color w:val="3C3C3C"/>
          <w:kern w:val="0"/>
          <w:sz w:val="24"/>
          <w:szCs w:val="24"/>
        </w:rPr>
        <w:t>二、中华人民共和国境内外的法人、自然人和其他组织均可申请参加，申请人应当单独申请。</w:t>
      </w:r>
    </w:p>
    <w:p w:rsidR="005469ED" w:rsidRPr="005469ED" w:rsidRDefault="005469ED" w:rsidP="005469ED">
      <w:pPr>
        <w:widowControl/>
        <w:shd w:val="clear" w:color="auto" w:fill="FFFFFF"/>
        <w:spacing w:line="460" w:lineRule="atLeast"/>
        <w:ind w:firstLine="480"/>
        <w:jc w:val="left"/>
        <w:rPr>
          <w:rFonts w:ascii="宋体" w:eastAsia="宋体" w:hAnsi="宋体" w:cs="宋体" w:hint="eastAsia"/>
          <w:color w:val="3C3C3C"/>
          <w:kern w:val="0"/>
          <w:szCs w:val="21"/>
        </w:rPr>
      </w:pPr>
      <w:r w:rsidRPr="005469ED">
        <w:rPr>
          <w:rFonts w:ascii="Times New Roman" w:eastAsia="宋体" w:hAnsi="Times New Roman" w:cs="Times New Roman"/>
          <w:color w:val="3C3C3C"/>
          <w:kern w:val="0"/>
          <w:sz w:val="24"/>
          <w:szCs w:val="24"/>
        </w:rPr>
        <w:t>（一）</w:t>
      </w:r>
      <w:r w:rsidRPr="005469ED">
        <w:rPr>
          <w:rFonts w:ascii="宋体" w:eastAsia="宋体" w:hAnsi="宋体" w:cs="宋体" w:hint="eastAsia"/>
          <w:color w:val="3C3C3C"/>
          <w:kern w:val="0"/>
          <w:sz w:val="24"/>
          <w:szCs w:val="24"/>
        </w:rPr>
        <w:t>竞得人须在黄埔区、广州开发区办理工商注册登记。</w:t>
      </w:r>
    </w:p>
    <w:p w:rsidR="005469ED" w:rsidRPr="005469ED" w:rsidRDefault="005469ED" w:rsidP="005469ED">
      <w:pPr>
        <w:widowControl/>
        <w:shd w:val="clear" w:color="auto" w:fill="FFFFFF"/>
        <w:spacing w:line="460" w:lineRule="atLeast"/>
        <w:ind w:firstLine="480"/>
        <w:jc w:val="left"/>
        <w:rPr>
          <w:rFonts w:ascii="宋体" w:eastAsia="宋体" w:hAnsi="宋体" w:cs="宋体" w:hint="eastAsia"/>
          <w:color w:val="3C3C3C"/>
          <w:kern w:val="0"/>
          <w:szCs w:val="21"/>
        </w:rPr>
      </w:pPr>
      <w:r w:rsidRPr="005469ED">
        <w:rPr>
          <w:rFonts w:ascii="Times New Roman" w:eastAsia="宋体" w:hAnsi="Times New Roman" w:cs="Times New Roman"/>
          <w:color w:val="3C3C3C"/>
          <w:kern w:val="0"/>
          <w:sz w:val="24"/>
          <w:szCs w:val="24"/>
        </w:rPr>
        <w:t>（二）</w:t>
      </w:r>
      <w:r w:rsidRPr="005469ED">
        <w:rPr>
          <w:rFonts w:ascii="宋体" w:eastAsia="宋体" w:hAnsi="宋体" w:cs="宋体" w:hint="eastAsia"/>
          <w:color w:val="3C3C3C"/>
          <w:kern w:val="0"/>
          <w:sz w:val="24"/>
          <w:szCs w:val="24"/>
        </w:rPr>
        <w:t>竞买申请人须为从事养老服务的企业。</w:t>
      </w:r>
    </w:p>
    <w:p w:rsidR="005469ED" w:rsidRPr="005469ED" w:rsidRDefault="005469ED" w:rsidP="005469ED">
      <w:pPr>
        <w:widowControl/>
        <w:shd w:val="clear" w:color="auto" w:fill="FFFFFF"/>
        <w:spacing w:line="460" w:lineRule="atLeast"/>
        <w:ind w:firstLine="480"/>
        <w:jc w:val="left"/>
        <w:rPr>
          <w:rFonts w:ascii="宋体" w:eastAsia="宋体" w:hAnsi="宋体" w:cs="宋体" w:hint="eastAsia"/>
          <w:color w:val="3C3C3C"/>
          <w:kern w:val="0"/>
          <w:szCs w:val="21"/>
        </w:rPr>
      </w:pPr>
      <w:r w:rsidRPr="005469ED">
        <w:rPr>
          <w:rFonts w:ascii="宋体" w:eastAsia="宋体" w:hAnsi="宋体" w:cs="宋体" w:hint="eastAsia"/>
          <w:color w:val="3C3C3C"/>
          <w:kern w:val="0"/>
          <w:sz w:val="24"/>
          <w:szCs w:val="24"/>
        </w:rPr>
        <w:t>三、其他出让条件：</w:t>
      </w:r>
    </w:p>
    <w:p w:rsidR="005469ED" w:rsidRPr="005469ED" w:rsidRDefault="005469ED" w:rsidP="005469ED">
      <w:pPr>
        <w:widowControl/>
        <w:shd w:val="clear" w:color="auto" w:fill="FFFFFF"/>
        <w:spacing w:line="460" w:lineRule="atLeast"/>
        <w:ind w:firstLine="420"/>
        <w:jc w:val="left"/>
        <w:rPr>
          <w:rFonts w:ascii="宋体" w:eastAsia="宋体" w:hAnsi="宋体" w:cs="宋体" w:hint="eastAsia"/>
          <w:color w:val="3C3C3C"/>
          <w:kern w:val="0"/>
          <w:szCs w:val="21"/>
        </w:rPr>
      </w:pPr>
      <w:r w:rsidRPr="005469ED">
        <w:rPr>
          <w:rFonts w:ascii="Times New Roman" w:eastAsia="宋体" w:hAnsi="Times New Roman" w:cs="Times New Roman"/>
          <w:color w:val="3C3C3C"/>
          <w:kern w:val="0"/>
          <w:sz w:val="24"/>
          <w:szCs w:val="24"/>
        </w:rPr>
        <w:t>（一）</w:t>
      </w:r>
      <w:r w:rsidRPr="005469ED">
        <w:rPr>
          <w:rFonts w:ascii="宋体" w:eastAsia="宋体" w:hAnsi="宋体" w:cs="宋体" w:hint="eastAsia"/>
          <w:color w:val="3C3C3C"/>
          <w:kern w:val="0"/>
          <w:sz w:val="24"/>
          <w:szCs w:val="24"/>
        </w:rPr>
        <w:t>该地块属前置审批用地，现以现状公开出让方式完善该地块用地手续。</w:t>
      </w:r>
    </w:p>
    <w:p w:rsidR="005469ED" w:rsidRPr="005469ED" w:rsidRDefault="005469ED" w:rsidP="005469ED">
      <w:pPr>
        <w:widowControl/>
        <w:shd w:val="clear" w:color="auto" w:fill="FFFFFF"/>
        <w:spacing w:line="460" w:lineRule="atLeast"/>
        <w:ind w:firstLine="420"/>
        <w:jc w:val="left"/>
        <w:rPr>
          <w:rFonts w:ascii="宋体" w:eastAsia="宋体" w:hAnsi="宋体" w:cs="宋体" w:hint="eastAsia"/>
          <w:color w:val="3C3C3C"/>
          <w:kern w:val="0"/>
          <w:szCs w:val="21"/>
        </w:rPr>
      </w:pPr>
      <w:r w:rsidRPr="005469ED">
        <w:rPr>
          <w:rFonts w:ascii="Times New Roman" w:eastAsia="宋体" w:hAnsi="Times New Roman" w:cs="Times New Roman"/>
          <w:color w:val="3C3C3C"/>
          <w:kern w:val="0"/>
          <w:sz w:val="24"/>
          <w:szCs w:val="24"/>
        </w:rPr>
        <w:t>（二）</w:t>
      </w:r>
      <w:r w:rsidRPr="005469ED">
        <w:rPr>
          <w:rFonts w:ascii="宋体" w:eastAsia="宋体" w:hAnsi="宋体" w:cs="宋体" w:hint="eastAsia"/>
          <w:color w:val="3C3C3C"/>
          <w:kern w:val="0"/>
          <w:sz w:val="24"/>
          <w:szCs w:val="24"/>
        </w:rPr>
        <w:t>竞得人须承担项目地块历史遗留问题：地块目前由广州市东正置业有限公司管理并围蔽，土地未平整，该地块成交后由广州市东正置业有限公司负责按现状交地。</w:t>
      </w:r>
    </w:p>
    <w:p w:rsidR="005469ED" w:rsidRPr="005469ED" w:rsidRDefault="005469ED" w:rsidP="005469ED">
      <w:pPr>
        <w:widowControl/>
        <w:shd w:val="clear" w:color="auto" w:fill="FFFFFF"/>
        <w:spacing w:line="460" w:lineRule="atLeast"/>
        <w:ind w:firstLine="420"/>
        <w:jc w:val="left"/>
        <w:rPr>
          <w:rFonts w:ascii="宋体" w:eastAsia="宋体" w:hAnsi="宋体" w:cs="宋体" w:hint="eastAsia"/>
          <w:color w:val="3C3C3C"/>
          <w:kern w:val="0"/>
          <w:szCs w:val="21"/>
        </w:rPr>
      </w:pPr>
      <w:r w:rsidRPr="005469ED">
        <w:rPr>
          <w:rFonts w:ascii="Times New Roman" w:eastAsia="宋体" w:hAnsi="Times New Roman" w:cs="Times New Roman"/>
          <w:color w:val="3C3C3C"/>
          <w:kern w:val="0"/>
          <w:sz w:val="24"/>
          <w:szCs w:val="24"/>
        </w:rPr>
        <w:t>（三）</w:t>
      </w:r>
      <w:r w:rsidRPr="005469ED">
        <w:rPr>
          <w:rFonts w:ascii="宋体" w:eastAsia="宋体" w:hAnsi="宋体" w:cs="宋体" w:hint="eastAsia"/>
          <w:color w:val="3C3C3C"/>
          <w:kern w:val="0"/>
          <w:sz w:val="24"/>
          <w:szCs w:val="24"/>
        </w:rPr>
        <w:t>地块建成后的所有建筑（包括地下建筑及地上建筑）必须整体确权，不得分割转让；</w:t>
      </w:r>
    </w:p>
    <w:p w:rsidR="005469ED" w:rsidRPr="005469ED" w:rsidRDefault="005469ED" w:rsidP="005469ED">
      <w:pPr>
        <w:widowControl/>
        <w:shd w:val="clear" w:color="auto" w:fill="FFFFFF"/>
        <w:spacing w:line="460" w:lineRule="atLeast"/>
        <w:ind w:firstLine="420"/>
        <w:jc w:val="left"/>
        <w:rPr>
          <w:rFonts w:ascii="宋体" w:eastAsia="宋体" w:hAnsi="宋体" w:cs="宋体" w:hint="eastAsia"/>
          <w:color w:val="3C3C3C"/>
          <w:kern w:val="0"/>
          <w:szCs w:val="21"/>
        </w:rPr>
      </w:pPr>
      <w:r w:rsidRPr="005469ED">
        <w:rPr>
          <w:rFonts w:ascii="Times New Roman" w:eastAsia="宋体" w:hAnsi="Times New Roman" w:cs="Times New Roman"/>
          <w:color w:val="3C3C3C"/>
          <w:kern w:val="0"/>
          <w:sz w:val="24"/>
          <w:szCs w:val="24"/>
        </w:rPr>
        <w:lastRenderedPageBreak/>
        <w:t>（四）</w:t>
      </w:r>
      <w:r w:rsidRPr="005469ED">
        <w:rPr>
          <w:rFonts w:ascii="宋体" w:eastAsia="宋体" w:hAnsi="宋体" w:cs="宋体" w:hint="eastAsia"/>
          <w:color w:val="3C3C3C"/>
          <w:kern w:val="0"/>
          <w:sz w:val="24"/>
          <w:szCs w:val="24"/>
        </w:rPr>
        <w:t>竞得人须严格按照《关于核发颐年园三期东部养老服务基地用地规划设计条件的函》（穗开国规设〔</w:t>
      </w:r>
      <w:r w:rsidRPr="005469ED">
        <w:rPr>
          <w:rFonts w:ascii="Times New Roman" w:eastAsia="宋体" w:hAnsi="Times New Roman" w:cs="Times New Roman"/>
          <w:color w:val="3C3C3C"/>
          <w:kern w:val="0"/>
          <w:sz w:val="24"/>
          <w:szCs w:val="24"/>
        </w:rPr>
        <w:t>2016</w:t>
      </w:r>
      <w:r w:rsidRPr="005469ED">
        <w:rPr>
          <w:rFonts w:ascii="宋体" w:eastAsia="宋体" w:hAnsi="宋体" w:cs="宋体" w:hint="eastAsia"/>
          <w:color w:val="3C3C3C"/>
          <w:kern w:val="0"/>
          <w:sz w:val="24"/>
          <w:szCs w:val="24"/>
        </w:rPr>
        <w:t>〕</w:t>
      </w:r>
      <w:r w:rsidRPr="005469ED">
        <w:rPr>
          <w:rFonts w:ascii="Times New Roman" w:eastAsia="宋体" w:hAnsi="Times New Roman" w:cs="Times New Roman"/>
          <w:color w:val="3C3C3C"/>
          <w:kern w:val="0"/>
          <w:sz w:val="24"/>
          <w:szCs w:val="24"/>
        </w:rPr>
        <w:t>29</w:t>
      </w:r>
      <w:r w:rsidRPr="005469ED">
        <w:rPr>
          <w:rFonts w:ascii="宋体" w:eastAsia="宋体" w:hAnsi="宋体" w:cs="宋体" w:hint="eastAsia"/>
          <w:color w:val="3C3C3C"/>
          <w:kern w:val="0"/>
          <w:sz w:val="24"/>
          <w:szCs w:val="24"/>
        </w:rPr>
        <w:t>号）开发建设该地块。</w:t>
      </w:r>
    </w:p>
    <w:p w:rsidR="005469ED" w:rsidRPr="005469ED" w:rsidRDefault="005469ED" w:rsidP="005469ED">
      <w:pPr>
        <w:widowControl/>
        <w:shd w:val="clear" w:color="auto" w:fill="FFFFFF"/>
        <w:spacing w:line="460" w:lineRule="atLeast"/>
        <w:ind w:firstLine="480"/>
        <w:jc w:val="left"/>
        <w:rPr>
          <w:rFonts w:ascii="宋体" w:eastAsia="宋体" w:hAnsi="宋体" w:cs="宋体" w:hint="eastAsia"/>
          <w:color w:val="3C3C3C"/>
          <w:kern w:val="0"/>
          <w:szCs w:val="21"/>
        </w:rPr>
      </w:pPr>
      <w:r w:rsidRPr="005469ED">
        <w:rPr>
          <w:rFonts w:ascii="宋体" w:eastAsia="宋体" w:hAnsi="宋体" w:cs="宋体" w:hint="eastAsia"/>
          <w:color w:val="3C3C3C"/>
          <w:kern w:val="0"/>
          <w:sz w:val="24"/>
          <w:szCs w:val="24"/>
        </w:rPr>
        <w:t>四、本次国有土地使用权挂牌出让按照价高者得原则确定竞得人。</w:t>
      </w:r>
    </w:p>
    <w:p w:rsidR="005469ED" w:rsidRPr="005469ED" w:rsidRDefault="005469ED" w:rsidP="005469ED">
      <w:pPr>
        <w:widowControl/>
        <w:shd w:val="clear" w:color="auto" w:fill="FFFFFF"/>
        <w:spacing w:line="460" w:lineRule="atLeast"/>
        <w:ind w:firstLine="480"/>
        <w:jc w:val="left"/>
        <w:rPr>
          <w:rFonts w:ascii="宋体" w:eastAsia="宋体" w:hAnsi="宋体" w:cs="宋体" w:hint="eastAsia"/>
          <w:color w:val="3C3C3C"/>
          <w:kern w:val="0"/>
          <w:szCs w:val="21"/>
        </w:rPr>
      </w:pPr>
      <w:r w:rsidRPr="005469ED">
        <w:rPr>
          <w:rFonts w:ascii="宋体" w:eastAsia="宋体" w:hAnsi="宋体" w:cs="宋体" w:hint="eastAsia"/>
          <w:color w:val="3C3C3C"/>
          <w:kern w:val="0"/>
          <w:sz w:val="24"/>
          <w:szCs w:val="24"/>
        </w:rPr>
        <w:t>五、时间安排：</w:t>
      </w:r>
    </w:p>
    <w:p w:rsidR="005469ED" w:rsidRPr="005469ED" w:rsidRDefault="005469ED" w:rsidP="005469ED">
      <w:pPr>
        <w:widowControl/>
        <w:shd w:val="clear" w:color="auto" w:fill="FFFFFF"/>
        <w:spacing w:line="460" w:lineRule="atLeast"/>
        <w:ind w:firstLine="480"/>
        <w:jc w:val="left"/>
        <w:rPr>
          <w:rFonts w:ascii="宋体" w:eastAsia="宋体" w:hAnsi="宋体" w:cs="宋体" w:hint="eastAsia"/>
          <w:color w:val="3C3C3C"/>
          <w:kern w:val="0"/>
          <w:szCs w:val="21"/>
        </w:rPr>
      </w:pPr>
      <w:r w:rsidRPr="005469ED">
        <w:rPr>
          <w:rFonts w:ascii="宋体" w:eastAsia="宋体" w:hAnsi="宋体" w:cs="宋体" w:hint="eastAsia"/>
          <w:color w:val="3C3C3C"/>
          <w:kern w:val="0"/>
          <w:sz w:val="24"/>
          <w:szCs w:val="24"/>
        </w:rPr>
        <w:t>（一）公告期：2017年6月14日至2017年7月3日；</w:t>
      </w:r>
    </w:p>
    <w:p w:rsidR="005469ED" w:rsidRPr="005469ED" w:rsidRDefault="005469ED" w:rsidP="005469ED">
      <w:pPr>
        <w:widowControl/>
        <w:shd w:val="clear" w:color="auto" w:fill="FFFFFF"/>
        <w:spacing w:line="460" w:lineRule="atLeast"/>
        <w:ind w:firstLine="480"/>
        <w:jc w:val="left"/>
        <w:rPr>
          <w:rFonts w:ascii="宋体" w:eastAsia="宋体" w:hAnsi="宋体" w:cs="宋体" w:hint="eastAsia"/>
          <w:color w:val="3C3C3C"/>
          <w:kern w:val="0"/>
          <w:szCs w:val="21"/>
        </w:rPr>
      </w:pPr>
      <w:r w:rsidRPr="005469ED">
        <w:rPr>
          <w:rFonts w:ascii="宋体" w:eastAsia="宋体" w:hAnsi="宋体" w:cs="宋体" w:hint="eastAsia"/>
          <w:color w:val="3C3C3C"/>
          <w:kern w:val="0"/>
          <w:sz w:val="24"/>
          <w:szCs w:val="24"/>
        </w:rPr>
        <w:t>（二）报名申请时间：2017年6月14日至2017年7月3日17时；</w:t>
      </w:r>
    </w:p>
    <w:p w:rsidR="005469ED" w:rsidRPr="005469ED" w:rsidRDefault="005469ED" w:rsidP="005469ED">
      <w:pPr>
        <w:widowControl/>
        <w:shd w:val="clear" w:color="auto" w:fill="FFFFFF"/>
        <w:spacing w:line="460" w:lineRule="atLeast"/>
        <w:ind w:firstLine="480"/>
        <w:jc w:val="left"/>
        <w:rPr>
          <w:rFonts w:ascii="宋体" w:eastAsia="宋体" w:hAnsi="宋体" w:cs="宋体" w:hint="eastAsia"/>
          <w:color w:val="3C3C3C"/>
          <w:kern w:val="0"/>
          <w:szCs w:val="21"/>
        </w:rPr>
      </w:pPr>
      <w:r w:rsidRPr="005469ED">
        <w:rPr>
          <w:rFonts w:ascii="宋体" w:eastAsia="宋体" w:hAnsi="宋体" w:cs="宋体" w:hint="eastAsia"/>
          <w:color w:val="3C3C3C"/>
          <w:kern w:val="0"/>
          <w:sz w:val="24"/>
          <w:szCs w:val="24"/>
        </w:rPr>
        <w:t>（三）缴交保证金时间：2017年6月14日至2017年7月3日17时；</w:t>
      </w:r>
    </w:p>
    <w:p w:rsidR="005469ED" w:rsidRPr="005469ED" w:rsidRDefault="005469ED" w:rsidP="005469ED">
      <w:pPr>
        <w:widowControl/>
        <w:shd w:val="clear" w:color="auto" w:fill="FFFFFF"/>
        <w:spacing w:line="460" w:lineRule="atLeast"/>
        <w:ind w:firstLine="480"/>
        <w:jc w:val="left"/>
        <w:rPr>
          <w:rFonts w:ascii="宋体" w:eastAsia="宋体" w:hAnsi="宋体" w:cs="宋体" w:hint="eastAsia"/>
          <w:color w:val="3C3C3C"/>
          <w:kern w:val="0"/>
          <w:szCs w:val="21"/>
        </w:rPr>
      </w:pPr>
      <w:r w:rsidRPr="005469ED">
        <w:rPr>
          <w:rFonts w:ascii="宋体" w:eastAsia="宋体" w:hAnsi="宋体" w:cs="宋体" w:hint="eastAsia"/>
          <w:color w:val="3C3C3C"/>
          <w:kern w:val="0"/>
          <w:sz w:val="24"/>
          <w:szCs w:val="24"/>
        </w:rPr>
        <w:t>（四）网上挂牌时间（网上报价时间）：2017年7月4日至2017年7月14日10时；</w:t>
      </w:r>
    </w:p>
    <w:p w:rsidR="005469ED" w:rsidRPr="005469ED" w:rsidRDefault="005469ED" w:rsidP="005469ED">
      <w:pPr>
        <w:widowControl/>
        <w:shd w:val="clear" w:color="auto" w:fill="FFFFFF"/>
        <w:spacing w:line="460" w:lineRule="atLeast"/>
        <w:ind w:firstLine="480"/>
        <w:jc w:val="left"/>
        <w:rPr>
          <w:rFonts w:ascii="宋体" w:eastAsia="宋体" w:hAnsi="宋体" w:cs="宋体" w:hint="eastAsia"/>
          <w:color w:val="3C3C3C"/>
          <w:kern w:val="0"/>
          <w:szCs w:val="21"/>
        </w:rPr>
      </w:pPr>
      <w:r w:rsidRPr="005469ED">
        <w:rPr>
          <w:rFonts w:ascii="宋体" w:eastAsia="宋体" w:hAnsi="宋体" w:cs="宋体" w:hint="eastAsia"/>
          <w:color w:val="3C3C3C"/>
          <w:kern w:val="0"/>
          <w:sz w:val="24"/>
          <w:szCs w:val="24"/>
        </w:rPr>
        <w:t>（五）限时竞价时间：2017年7月14日10时。</w:t>
      </w:r>
    </w:p>
    <w:p w:rsidR="005469ED" w:rsidRPr="005469ED" w:rsidRDefault="005469ED" w:rsidP="005469ED">
      <w:pPr>
        <w:widowControl/>
        <w:shd w:val="clear" w:color="auto" w:fill="FFFFFF"/>
        <w:spacing w:line="460" w:lineRule="atLeast"/>
        <w:ind w:firstLine="480"/>
        <w:jc w:val="left"/>
        <w:rPr>
          <w:rFonts w:ascii="宋体" w:eastAsia="宋体" w:hAnsi="宋体" w:cs="宋体" w:hint="eastAsia"/>
          <w:color w:val="3C3C3C"/>
          <w:kern w:val="0"/>
          <w:szCs w:val="21"/>
        </w:rPr>
      </w:pPr>
      <w:r w:rsidRPr="005469ED">
        <w:rPr>
          <w:rFonts w:ascii="宋体" w:eastAsia="宋体" w:hAnsi="宋体" w:cs="宋体" w:hint="eastAsia"/>
          <w:color w:val="3C3C3C"/>
          <w:kern w:val="0"/>
          <w:sz w:val="24"/>
          <w:szCs w:val="24"/>
        </w:rPr>
        <w:t>六、建设期限：自《国有建设用地使用权出让合同》签订之日起计，</w:t>
      </w:r>
      <w:r w:rsidRPr="005469ED">
        <w:rPr>
          <w:rFonts w:ascii="Times New Roman" w:eastAsia="宋体" w:hAnsi="Times New Roman" w:cs="Times New Roman"/>
          <w:color w:val="3C3C3C"/>
          <w:kern w:val="0"/>
          <w:sz w:val="24"/>
          <w:szCs w:val="24"/>
        </w:rPr>
        <w:t>3</w:t>
      </w:r>
      <w:r w:rsidRPr="005469ED">
        <w:rPr>
          <w:rFonts w:ascii="宋体" w:eastAsia="宋体" w:hAnsi="宋体" w:cs="宋体" w:hint="eastAsia"/>
          <w:color w:val="3C3C3C"/>
          <w:kern w:val="0"/>
          <w:sz w:val="24"/>
          <w:szCs w:val="24"/>
        </w:rPr>
        <w:t>个月内必须向规划部门报送符合本地块规划设计条件和相关规范的用地规划方案，</w:t>
      </w:r>
      <w:r w:rsidRPr="005469ED">
        <w:rPr>
          <w:rFonts w:ascii="Times New Roman" w:eastAsia="宋体" w:hAnsi="Times New Roman" w:cs="Times New Roman"/>
          <w:color w:val="3C3C3C"/>
          <w:kern w:val="0"/>
          <w:sz w:val="24"/>
          <w:szCs w:val="24"/>
        </w:rPr>
        <w:t>6</w:t>
      </w:r>
      <w:r w:rsidRPr="005469ED">
        <w:rPr>
          <w:rFonts w:ascii="宋体" w:eastAsia="宋体" w:hAnsi="宋体" w:cs="宋体" w:hint="eastAsia"/>
          <w:color w:val="3C3C3C"/>
          <w:kern w:val="0"/>
          <w:sz w:val="24"/>
          <w:szCs w:val="24"/>
        </w:rPr>
        <w:t>个月内动工（打桩）建设，</w:t>
      </w:r>
      <w:r w:rsidRPr="005469ED">
        <w:rPr>
          <w:rFonts w:ascii="Times New Roman" w:eastAsia="宋体" w:hAnsi="Times New Roman" w:cs="Times New Roman"/>
          <w:color w:val="3C3C3C"/>
          <w:kern w:val="0"/>
          <w:sz w:val="24"/>
          <w:szCs w:val="24"/>
        </w:rPr>
        <w:t>24</w:t>
      </w:r>
      <w:r w:rsidRPr="005469ED">
        <w:rPr>
          <w:rFonts w:ascii="宋体" w:eastAsia="宋体" w:hAnsi="宋体" w:cs="宋体" w:hint="eastAsia"/>
          <w:color w:val="3C3C3C"/>
          <w:kern w:val="0"/>
          <w:sz w:val="24"/>
          <w:szCs w:val="24"/>
        </w:rPr>
        <w:t>个月内必须全部竣工并投入使用。</w:t>
      </w:r>
    </w:p>
    <w:p w:rsidR="005469ED" w:rsidRPr="005469ED" w:rsidRDefault="005469ED" w:rsidP="005469ED">
      <w:pPr>
        <w:widowControl/>
        <w:shd w:val="clear" w:color="auto" w:fill="FFFFFF"/>
        <w:spacing w:line="460" w:lineRule="atLeast"/>
        <w:ind w:firstLine="480"/>
        <w:jc w:val="left"/>
        <w:rPr>
          <w:rFonts w:ascii="宋体" w:eastAsia="宋体" w:hAnsi="宋体" w:cs="宋体" w:hint="eastAsia"/>
          <w:color w:val="3C3C3C"/>
          <w:kern w:val="0"/>
          <w:szCs w:val="21"/>
        </w:rPr>
      </w:pPr>
      <w:r w:rsidRPr="005469ED">
        <w:rPr>
          <w:rFonts w:ascii="宋体" w:eastAsia="宋体" w:hAnsi="宋体" w:cs="宋体" w:hint="eastAsia"/>
          <w:color w:val="3C3C3C"/>
          <w:kern w:val="0"/>
          <w:sz w:val="24"/>
          <w:szCs w:val="24"/>
        </w:rPr>
        <w:t>七、其他需要公告的事项：</w:t>
      </w:r>
    </w:p>
    <w:p w:rsidR="005469ED" w:rsidRPr="005469ED" w:rsidRDefault="005469ED" w:rsidP="005469ED">
      <w:pPr>
        <w:widowControl/>
        <w:shd w:val="clear" w:color="auto" w:fill="FFFFFF"/>
        <w:spacing w:line="460" w:lineRule="atLeast"/>
        <w:ind w:firstLine="480"/>
        <w:jc w:val="left"/>
        <w:rPr>
          <w:rFonts w:ascii="宋体" w:eastAsia="宋体" w:hAnsi="宋体" w:cs="宋体" w:hint="eastAsia"/>
          <w:color w:val="3C3C3C"/>
          <w:kern w:val="0"/>
          <w:szCs w:val="21"/>
        </w:rPr>
      </w:pPr>
      <w:r w:rsidRPr="005469ED">
        <w:rPr>
          <w:rFonts w:ascii="宋体" w:eastAsia="宋体" w:hAnsi="宋体" w:cs="宋体" w:hint="eastAsia"/>
          <w:color w:val="3C3C3C"/>
          <w:kern w:val="0"/>
          <w:sz w:val="24"/>
          <w:szCs w:val="24"/>
        </w:rPr>
        <w:t>（一）挂牌时间截止时，有竞买人表示愿意继续竞价，转入限时竞价，通过限时竞价确定竞得人。</w:t>
      </w:r>
    </w:p>
    <w:p w:rsidR="005469ED" w:rsidRPr="005469ED" w:rsidRDefault="005469ED" w:rsidP="005469ED">
      <w:pPr>
        <w:widowControl/>
        <w:shd w:val="clear" w:color="auto" w:fill="FFFFFF"/>
        <w:spacing w:line="460" w:lineRule="atLeast"/>
        <w:ind w:firstLine="480"/>
        <w:jc w:val="left"/>
        <w:rPr>
          <w:rFonts w:ascii="宋体" w:eastAsia="宋体" w:hAnsi="宋体" w:cs="宋体" w:hint="eastAsia"/>
          <w:color w:val="3C3C3C"/>
          <w:kern w:val="0"/>
          <w:szCs w:val="21"/>
        </w:rPr>
      </w:pPr>
      <w:r w:rsidRPr="005469ED">
        <w:rPr>
          <w:rFonts w:ascii="宋体" w:eastAsia="宋体" w:hAnsi="宋体" w:cs="宋体" w:hint="eastAsia"/>
          <w:color w:val="3C3C3C"/>
          <w:kern w:val="0"/>
          <w:sz w:val="24"/>
          <w:szCs w:val="24"/>
        </w:rPr>
        <w:t>（二）</w:t>
      </w:r>
      <w:r w:rsidRPr="005469ED">
        <w:rPr>
          <w:rFonts w:ascii="宋体" w:eastAsia="宋体" w:hAnsi="宋体" w:cs="宋体" w:hint="eastAsia"/>
          <w:color w:val="3C3C3C"/>
          <w:spacing w:val="-11"/>
          <w:kern w:val="0"/>
          <w:sz w:val="24"/>
          <w:szCs w:val="24"/>
        </w:rPr>
        <w:t>本次挂牌出让通过广州土地矿产网上交易系统（http://tdkc.gzggzy.cn/home.html）</w:t>
      </w:r>
      <w:r w:rsidRPr="005469ED">
        <w:rPr>
          <w:rFonts w:ascii="宋体" w:eastAsia="宋体" w:hAnsi="宋体" w:cs="宋体" w:hint="eastAsia"/>
          <w:color w:val="3C3C3C"/>
          <w:kern w:val="0"/>
          <w:sz w:val="24"/>
          <w:szCs w:val="24"/>
        </w:rPr>
        <w:t>进行。竞买申请人必须先行办理CA数字证书，才能登陆系统参加网上交易活动。</w:t>
      </w:r>
    </w:p>
    <w:p w:rsidR="005469ED" w:rsidRPr="005469ED" w:rsidRDefault="005469ED" w:rsidP="005469ED">
      <w:pPr>
        <w:widowControl/>
        <w:shd w:val="clear" w:color="auto" w:fill="FFFFFF"/>
        <w:spacing w:line="460" w:lineRule="atLeast"/>
        <w:ind w:firstLine="480"/>
        <w:jc w:val="left"/>
        <w:rPr>
          <w:rFonts w:ascii="宋体" w:eastAsia="宋体" w:hAnsi="宋体" w:cs="宋体" w:hint="eastAsia"/>
          <w:color w:val="3C3C3C"/>
          <w:kern w:val="0"/>
          <w:szCs w:val="21"/>
        </w:rPr>
      </w:pPr>
      <w:r w:rsidRPr="005469ED">
        <w:rPr>
          <w:rFonts w:ascii="宋体" w:eastAsia="宋体" w:hAnsi="宋体" w:cs="宋体" w:hint="eastAsia"/>
          <w:color w:val="3C3C3C"/>
          <w:kern w:val="0"/>
          <w:sz w:val="24"/>
          <w:szCs w:val="24"/>
        </w:rPr>
        <w:t>（三）《广州公共资源交易中心国有建设用地使用权网上交易须知》、《CA数字证书办理指引》、《广州土地使用权网上交易系统操作手册》等相关资料竞买人可以从广州公共资源交易网（http://www.gzggzy.cn/）服务指南栏目的办事指引中下载并认真阅读。</w:t>
      </w:r>
    </w:p>
    <w:p w:rsidR="005469ED" w:rsidRPr="005469ED" w:rsidRDefault="005469ED" w:rsidP="005469ED">
      <w:pPr>
        <w:widowControl/>
        <w:shd w:val="clear" w:color="auto" w:fill="FFFFFF"/>
        <w:spacing w:line="460" w:lineRule="atLeast"/>
        <w:ind w:firstLine="480"/>
        <w:jc w:val="left"/>
        <w:rPr>
          <w:rFonts w:ascii="宋体" w:eastAsia="宋体" w:hAnsi="宋体" w:cs="宋体" w:hint="eastAsia"/>
          <w:color w:val="3C3C3C"/>
          <w:kern w:val="0"/>
          <w:szCs w:val="21"/>
        </w:rPr>
      </w:pPr>
      <w:r w:rsidRPr="005469ED">
        <w:rPr>
          <w:rFonts w:ascii="宋体" w:eastAsia="宋体" w:hAnsi="宋体" w:cs="宋体" w:hint="eastAsia"/>
          <w:color w:val="3C3C3C"/>
          <w:kern w:val="0"/>
          <w:sz w:val="24"/>
          <w:szCs w:val="24"/>
        </w:rPr>
        <w:t>（四）竞买申请人应详尽了解本次出让宗地现状及所列条件，提交竞买申请视同对本次出让宗地的现状及所列条件无异议并全面接受，包括同意接受《竞买须知》的约束，违反有关条款的，将承担相应的法律责任。</w:t>
      </w:r>
    </w:p>
    <w:p w:rsidR="005469ED" w:rsidRPr="005469ED" w:rsidRDefault="005469ED" w:rsidP="005469ED">
      <w:pPr>
        <w:widowControl/>
        <w:shd w:val="clear" w:color="auto" w:fill="FFFFFF"/>
        <w:spacing w:line="460" w:lineRule="atLeast"/>
        <w:ind w:firstLine="480"/>
        <w:jc w:val="left"/>
        <w:rPr>
          <w:rFonts w:ascii="宋体" w:eastAsia="宋体" w:hAnsi="宋体" w:cs="宋体" w:hint="eastAsia"/>
          <w:color w:val="3C3C3C"/>
          <w:kern w:val="0"/>
          <w:szCs w:val="21"/>
        </w:rPr>
      </w:pPr>
      <w:r w:rsidRPr="005469ED">
        <w:rPr>
          <w:rFonts w:ascii="宋体" w:eastAsia="宋体" w:hAnsi="宋体" w:cs="宋体" w:hint="eastAsia"/>
          <w:color w:val="3C3C3C"/>
          <w:kern w:val="0"/>
          <w:sz w:val="24"/>
          <w:szCs w:val="24"/>
        </w:rPr>
        <w:t>（五）本次挂牌出让不接受邮寄、电话、传真、电子邮件及口头竞买申请。</w:t>
      </w:r>
    </w:p>
    <w:p w:rsidR="005469ED" w:rsidRPr="005469ED" w:rsidRDefault="005469ED" w:rsidP="005469ED">
      <w:pPr>
        <w:widowControl/>
        <w:shd w:val="clear" w:color="auto" w:fill="FFFFFF"/>
        <w:spacing w:line="460" w:lineRule="atLeast"/>
        <w:ind w:firstLine="480"/>
        <w:jc w:val="left"/>
        <w:rPr>
          <w:rFonts w:ascii="宋体" w:eastAsia="宋体" w:hAnsi="宋体" w:cs="宋体" w:hint="eastAsia"/>
          <w:color w:val="3C3C3C"/>
          <w:kern w:val="0"/>
          <w:szCs w:val="21"/>
        </w:rPr>
      </w:pPr>
      <w:r w:rsidRPr="005469ED">
        <w:rPr>
          <w:rFonts w:ascii="宋体" w:eastAsia="宋体" w:hAnsi="宋体" w:cs="宋体" w:hint="eastAsia"/>
          <w:color w:val="3C3C3C"/>
          <w:kern w:val="0"/>
          <w:sz w:val="24"/>
          <w:szCs w:val="24"/>
        </w:rPr>
        <w:t>（六）本次土地使用权网上交易在网上交易系统全封闭进行，实行资格审核后置；申请人网上报名时应按照系统提示上传申请材料。申请人必须保证网上上传及填写资料的真实性。</w:t>
      </w:r>
    </w:p>
    <w:p w:rsidR="005469ED" w:rsidRPr="005469ED" w:rsidRDefault="005469ED" w:rsidP="005469ED">
      <w:pPr>
        <w:widowControl/>
        <w:shd w:val="clear" w:color="auto" w:fill="FFFFFF"/>
        <w:spacing w:line="460" w:lineRule="atLeast"/>
        <w:ind w:firstLine="480"/>
        <w:jc w:val="left"/>
        <w:rPr>
          <w:rFonts w:ascii="宋体" w:eastAsia="宋体" w:hAnsi="宋体" w:cs="宋体" w:hint="eastAsia"/>
          <w:color w:val="3C3C3C"/>
          <w:kern w:val="0"/>
          <w:szCs w:val="21"/>
        </w:rPr>
      </w:pPr>
      <w:r w:rsidRPr="005469ED">
        <w:rPr>
          <w:rFonts w:ascii="宋体" w:eastAsia="宋体" w:hAnsi="宋体" w:cs="宋体" w:hint="eastAsia"/>
          <w:color w:val="3C3C3C"/>
          <w:kern w:val="0"/>
          <w:sz w:val="24"/>
          <w:szCs w:val="24"/>
        </w:rPr>
        <w:lastRenderedPageBreak/>
        <w:t>（七）竞买申请人注册地址不在黄埔区、广州开发区的，受让地块后须在黄埔区、广州开发区成立新公司开发建设该地块，并应在《竞买申请书》中明确新公司的出资构成、成立时间等内容（其中新公司的股东须与申请人一致），报名申请时提交工商局出具的《企业名称预先核准通知书》，若《企业名称预先核准通知书》未明确新公司注册地址是黄埔区、广州开发区的，则须提交竞得后新公司注册地址在黄埔区、广州开发区的承诺书。新公司成立时间不得超过《土地出让合同》签订之日起的60天。根据挂牌出让结果，竞得人与我局签订《国有建设用地使用权土地出让合同》，在竞得人按约定办理完新公司注册登记手续后，新公司再与我局签订《国有建设用地使用权出让合同变更协议》。竞得人办理新公司注册登记手续时，不得改变预先核定登记的企业名称、股东组成成分及投资比例，否则，我局不同意再与新公司签订《国有建设用地使用权出让合同变更协议》，竞得人自行承担由此导致的法律责任。竞得人超过承诺时间未办理完新公司注册登记手续的，应向我局申请延期，若因竞得人自身原因未办理完新公司注册登记手续的，我局不同意延期处理。</w:t>
      </w:r>
    </w:p>
    <w:p w:rsidR="005469ED" w:rsidRPr="005469ED" w:rsidRDefault="005469ED" w:rsidP="005469ED">
      <w:pPr>
        <w:widowControl/>
        <w:shd w:val="clear" w:color="auto" w:fill="FFFFFF"/>
        <w:spacing w:line="460" w:lineRule="atLeast"/>
        <w:ind w:firstLine="480"/>
        <w:jc w:val="left"/>
        <w:rPr>
          <w:rFonts w:ascii="宋体" w:eastAsia="宋体" w:hAnsi="宋体" w:cs="宋体" w:hint="eastAsia"/>
          <w:color w:val="3C3C3C"/>
          <w:kern w:val="0"/>
          <w:szCs w:val="21"/>
        </w:rPr>
      </w:pPr>
      <w:r w:rsidRPr="005469ED">
        <w:rPr>
          <w:rFonts w:ascii="宋体" w:eastAsia="宋体" w:hAnsi="宋体" w:cs="宋体" w:hint="eastAsia"/>
          <w:color w:val="3C3C3C"/>
          <w:kern w:val="0"/>
          <w:sz w:val="24"/>
          <w:szCs w:val="24"/>
        </w:rPr>
        <w:t>（八）竞买人按照公告要求按时足额缴纳竞买保证金后，方可取得竞买人资格。竞买保证金须由竞买申请人支付，竞买保证金可以人民币、港币或美元支付。竞买保证金交纳时间以实际到达系统提示的银行账号为准。（开户单位：广州公共资源交易中心，开户行详见网上交易系统提示的银行账号）</w:t>
      </w:r>
    </w:p>
    <w:p w:rsidR="005469ED" w:rsidRPr="005469ED" w:rsidRDefault="005469ED" w:rsidP="005469ED">
      <w:pPr>
        <w:widowControl/>
        <w:shd w:val="clear" w:color="auto" w:fill="FFFFFF"/>
        <w:spacing w:line="460" w:lineRule="atLeast"/>
        <w:ind w:firstLine="480"/>
        <w:jc w:val="left"/>
        <w:rPr>
          <w:rFonts w:ascii="宋体" w:eastAsia="宋体" w:hAnsi="宋体" w:cs="宋体" w:hint="eastAsia"/>
          <w:color w:val="3C3C3C"/>
          <w:kern w:val="0"/>
          <w:szCs w:val="21"/>
        </w:rPr>
      </w:pPr>
      <w:r w:rsidRPr="005469ED">
        <w:rPr>
          <w:rFonts w:ascii="宋体" w:eastAsia="宋体" w:hAnsi="宋体" w:cs="宋体" w:hint="eastAsia"/>
          <w:color w:val="3C3C3C"/>
          <w:kern w:val="0"/>
          <w:sz w:val="24"/>
          <w:szCs w:val="24"/>
        </w:rPr>
        <w:t>（九）网上报价不可撤回。</w:t>
      </w:r>
    </w:p>
    <w:p w:rsidR="005469ED" w:rsidRPr="005469ED" w:rsidRDefault="005469ED" w:rsidP="005469ED">
      <w:pPr>
        <w:widowControl/>
        <w:shd w:val="clear" w:color="auto" w:fill="FFFFFF"/>
        <w:spacing w:line="460" w:lineRule="atLeast"/>
        <w:ind w:firstLine="480"/>
        <w:jc w:val="left"/>
        <w:rPr>
          <w:rFonts w:ascii="宋体" w:eastAsia="宋体" w:hAnsi="宋体" w:cs="宋体" w:hint="eastAsia"/>
          <w:color w:val="3C3C3C"/>
          <w:kern w:val="0"/>
          <w:szCs w:val="21"/>
        </w:rPr>
      </w:pPr>
      <w:r w:rsidRPr="005469ED">
        <w:rPr>
          <w:rFonts w:ascii="宋体" w:eastAsia="宋体" w:hAnsi="宋体" w:cs="宋体" w:hint="eastAsia"/>
          <w:color w:val="3C3C3C"/>
          <w:kern w:val="0"/>
          <w:sz w:val="24"/>
          <w:szCs w:val="24"/>
        </w:rPr>
        <w:t>（十）网上交易结束后，竞得人在网上打印《成交通知书》，并于2个工作日内持竞买申请时所提交的纸质文档及相关原件到广州公共资源交易中心进行资格确认，资格审核结果将在2017年7月21日前确认其竞得资格。</w:t>
      </w:r>
    </w:p>
    <w:p w:rsidR="005469ED" w:rsidRPr="005469ED" w:rsidRDefault="005469ED" w:rsidP="005469ED">
      <w:pPr>
        <w:widowControl/>
        <w:shd w:val="clear" w:color="auto" w:fill="FFFFFF"/>
        <w:spacing w:line="460" w:lineRule="atLeast"/>
        <w:ind w:firstLine="480"/>
        <w:jc w:val="left"/>
        <w:rPr>
          <w:rFonts w:ascii="宋体" w:eastAsia="宋体" w:hAnsi="宋体" w:cs="宋体" w:hint="eastAsia"/>
          <w:color w:val="3C3C3C"/>
          <w:kern w:val="0"/>
          <w:szCs w:val="21"/>
        </w:rPr>
      </w:pPr>
      <w:r w:rsidRPr="005469ED">
        <w:rPr>
          <w:rFonts w:ascii="宋体" w:eastAsia="宋体" w:hAnsi="宋体" w:cs="宋体" w:hint="eastAsia"/>
          <w:color w:val="3C3C3C"/>
          <w:kern w:val="0"/>
          <w:sz w:val="24"/>
          <w:szCs w:val="24"/>
        </w:rPr>
        <w:t>（十一）竞得人应在接到竞得资格确认通知之日起2个工作日内与广州公共资源交易中心签订《成交确认书》，并在签订《成交确认书》后6个工作日内到我局签订《国有建设用地使用权出让合同》。</w:t>
      </w:r>
    </w:p>
    <w:p w:rsidR="005469ED" w:rsidRPr="005469ED" w:rsidRDefault="005469ED" w:rsidP="005469ED">
      <w:pPr>
        <w:widowControl/>
        <w:shd w:val="clear" w:color="auto" w:fill="FFFFFF"/>
        <w:spacing w:line="460" w:lineRule="atLeast"/>
        <w:ind w:firstLine="480"/>
        <w:jc w:val="left"/>
        <w:rPr>
          <w:rFonts w:ascii="宋体" w:eastAsia="宋体" w:hAnsi="宋体" w:cs="宋体" w:hint="eastAsia"/>
          <w:color w:val="3C3C3C"/>
          <w:kern w:val="0"/>
          <w:szCs w:val="21"/>
        </w:rPr>
      </w:pPr>
      <w:r w:rsidRPr="005469ED">
        <w:rPr>
          <w:rFonts w:ascii="宋体" w:eastAsia="宋体" w:hAnsi="宋体" w:cs="宋体" w:hint="eastAsia"/>
          <w:color w:val="3C3C3C"/>
          <w:kern w:val="0"/>
          <w:sz w:val="24"/>
          <w:szCs w:val="24"/>
        </w:rPr>
        <w:t>（十二）土地出让金支付金额及要求：竞得人须在签订《国有建设用地使用权出让合同》之日起30日内一次性付清土地出让金，并按相关规定缴交契税等费用。</w:t>
      </w:r>
    </w:p>
    <w:p w:rsidR="005469ED" w:rsidRPr="005469ED" w:rsidRDefault="005469ED" w:rsidP="005469ED">
      <w:pPr>
        <w:widowControl/>
        <w:shd w:val="clear" w:color="auto" w:fill="FFFFFF"/>
        <w:spacing w:line="460" w:lineRule="atLeast"/>
        <w:ind w:firstLine="480"/>
        <w:jc w:val="left"/>
        <w:rPr>
          <w:rFonts w:ascii="宋体" w:eastAsia="宋体" w:hAnsi="宋体" w:cs="宋体" w:hint="eastAsia"/>
          <w:color w:val="3C3C3C"/>
          <w:kern w:val="0"/>
          <w:szCs w:val="21"/>
        </w:rPr>
      </w:pPr>
      <w:r w:rsidRPr="005469ED">
        <w:rPr>
          <w:rFonts w:ascii="宋体" w:eastAsia="宋体" w:hAnsi="宋体" w:cs="宋体" w:hint="eastAsia"/>
          <w:color w:val="3C3C3C"/>
          <w:kern w:val="0"/>
          <w:sz w:val="24"/>
          <w:szCs w:val="24"/>
        </w:rPr>
        <w:lastRenderedPageBreak/>
        <w:t>（十三）有关出让宗地的详细资料及挂牌文件可于本公告发布之日起在广州公共资源交易网（www.gzggzy.cn）土地矿产专栏及我委网站的土地交易信息中浏览（网址：www.gzlpc.gov.cn）。</w:t>
      </w:r>
    </w:p>
    <w:p w:rsidR="005469ED" w:rsidRPr="005469ED" w:rsidRDefault="005469ED" w:rsidP="005469ED">
      <w:pPr>
        <w:widowControl/>
        <w:shd w:val="clear" w:color="auto" w:fill="FFFFFF"/>
        <w:spacing w:line="460" w:lineRule="atLeast"/>
        <w:ind w:firstLine="480"/>
        <w:jc w:val="left"/>
        <w:rPr>
          <w:rFonts w:ascii="宋体" w:eastAsia="宋体" w:hAnsi="宋体" w:cs="宋体" w:hint="eastAsia"/>
          <w:color w:val="3C3C3C"/>
          <w:kern w:val="0"/>
          <w:szCs w:val="21"/>
        </w:rPr>
      </w:pPr>
      <w:r w:rsidRPr="005469ED">
        <w:rPr>
          <w:rFonts w:ascii="宋体" w:eastAsia="宋体" w:hAnsi="宋体" w:cs="宋体" w:hint="eastAsia"/>
          <w:color w:val="3C3C3C"/>
          <w:kern w:val="0"/>
          <w:sz w:val="24"/>
          <w:szCs w:val="24"/>
        </w:rPr>
        <w:t>八、联系方式</w:t>
      </w:r>
    </w:p>
    <w:p w:rsidR="005469ED" w:rsidRPr="005469ED" w:rsidRDefault="005469ED" w:rsidP="005469ED">
      <w:pPr>
        <w:widowControl/>
        <w:shd w:val="clear" w:color="auto" w:fill="FFFFFF"/>
        <w:spacing w:line="460" w:lineRule="atLeast"/>
        <w:ind w:firstLine="480"/>
        <w:jc w:val="left"/>
        <w:rPr>
          <w:rFonts w:ascii="宋体" w:eastAsia="宋体" w:hAnsi="宋体" w:cs="宋体" w:hint="eastAsia"/>
          <w:color w:val="3C3C3C"/>
          <w:kern w:val="0"/>
          <w:szCs w:val="21"/>
        </w:rPr>
      </w:pPr>
      <w:r w:rsidRPr="005469ED">
        <w:rPr>
          <w:rFonts w:ascii="宋体" w:eastAsia="宋体" w:hAnsi="宋体" w:cs="宋体" w:hint="eastAsia"/>
          <w:color w:val="3C3C3C"/>
          <w:kern w:val="0"/>
          <w:sz w:val="24"/>
          <w:szCs w:val="24"/>
        </w:rPr>
        <w:t>联系地址：广州市黄埔区水西路32号汇丽国际大厦4楼广州公共资源交易中心黄埔交易部；</w:t>
      </w:r>
    </w:p>
    <w:p w:rsidR="005469ED" w:rsidRPr="005469ED" w:rsidRDefault="005469ED" w:rsidP="005469ED">
      <w:pPr>
        <w:widowControl/>
        <w:shd w:val="clear" w:color="auto" w:fill="FFFFFF"/>
        <w:spacing w:line="460" w:lineRule="atLeast"/>
        <w:ind w:firstLine="480"/>
        <w:jc w:val="left"/>
        <w:rPr>
          <w:rFonts w:ascii="宋体" w:eastAsia="宋体" w:hAnsi="宋体" w:cs="宋体" w:hint="eastAsia"/>
          <w:color w:val="3C3C3C"/>
          <w:kern w:val="0"/>
          <w:szCs w:val="21"/>
        </w:rPr>
      </w:pPr>
      <w:r w:rsidRPr="005469ED">
        <w:rPr>
          <w:rFonts w:ascii="宋体" w:eastAsia="宋体" w:hAnsi="宋体" w:cs="宋体" w:hint="eastAsia"/>
          <w:color w:val="3C3C3C"/>
          <w:kern w:val="0"/>
          <w:sz w:val="24"/>
          <w:szCs w:val="24"/>
        </w:rPr>
        <w:t>联系电话：82086586；联系人：田先生；</w:t>
      </w:r>
    </w:p>
    <w:p w:rsidR="005469ED" w:rsidRPr="005469ED" w:rsidRDefault="005469ED" w:rsidP="005469ED">
      <w:pPr>
        <w:widowControl/>
        <w:shd w:val="clear" w:color="auto" w:fill="FFFFFF"/>
        <w:spacing w:line="460" w:lineRule="atLeast"/>
        <w:ind w:firstLine="480"/>
        <w:jc w:val="left"/>
        <w:rPr>
          <w:rFonts w:ascii="宋体" w:eastAsia="宋体" w:hAnsi="宋体" w:cs="宋体" w:hint="eastAsia"/>
          <w:color w:val="3C3C3C"/>
          <w:kern w:val="0"/>
          <w:szCs w:val="21"/>
        </w:rPr>
      </w:pPr>
      <w:r w:rsidRPr="005469ED">
        <w:rPr>
          <w:rFonts w:ascii="宋体" w:eastAsia="宋体" w:hAnsi="宋体" w:cs="宋体" w:hint="eastAsia"/>
          <w:color w:val="3C3C3C"/>
          <w:kern w:val="0"/>
          <w:sz w:val="24"/>
          <w:szCs w:val="24"/>
        </w:rPr>
        <w:t>联系电话：82208656；联系人：邵先生、陆小姐、郭小姐。</w:t>
      </w:r>
    </w:p>
    <w:p w:rsidR="005469ED" w:rsidRPr="005469ED" w:rsidRDefault="005469ED" w:rsidP="005469ED">
      <w:pPr>
        <w:widowControl/>
        <w:spacing w:line="460" w:lineRule="atLeast"/>
        <w:ind w:right="970" w:firstLine="480"/>
        <w:jc w:val="right"/>
        <w:rPr>
          <w:rFonts w:ascii="宋体" w:eastAsia="宋体" w:hAnsi="宋体" w:cs="宋体" w:hint="eastAsia"/>
          <w:color w:val="3C3C3C"/>
          <w:kern w:val="0"/>
          <w:szCs w:val="21"/>
          <w:shd w:val="clear" w:color="auto" w:fill="FFFFFF"/>
        </w:rPr>
      </w:pPr>
      <w:r w:rsidRPr="005469ED">
        <w:rPr>
          <w:rFonts w:ascii="宋体" w:eastAsia="宋体" w:hAnsi="宋体" w:cs="宋体" w:hint="eastAsia"/>
          <w:color w:val="3C3C3C"/>
          <w:kern w:val="0"/>
          <w:sz w:val="24"/>
          <w:szCs w:val="24"/>
          <w:shd w:val="clear" w:color="auto" w:fill="FFFFFF"/>
        </w:rPr>
        <w:t>黄埔区、广州开发区国土资源和规划局</w:t>
      </w:r>
    </w:p>
    <w:p w:rsidR="005469ED" w:rsidRPr="005469ED" w:rsidRDefault="005469ED" w:rsidP="005469ED">
      <w:pPr>
        <w:widowControl/>
        <w:spacing w:line="460" w:lineRule="atLeast"/>
        <w:ind w:right="1430" w:firstLine="480"/>
        <w:jc w:val="right"/>
        <w:rPr>
          <w:rFonts w:ascii="宋体" w:eastAsia="宋体" w:hAnsi="宋体" w:cs="宋体"/>
          <w:color w:val="3C3C3C"/>
          <w:kern w:val="0"/>
          <w:szCs w:val="21"/>
          <w:shd w:val="clear" w:color="auto" w:fill="FFFFFF"/>
        </w:rPr>
      </w:pPr>
      <w:r w:rsidRPr="005469ED">
        <w:rPr>
          <w:rFonts w:ascii="宋体" w:eastAsia="宋体" w:hAnsi="宋体" w:cs="宋体"/>
          <w:color w:val="3C3C3C"/>
          <w:kern w:val="0"/>
          <w:sz w:val="24"/>
          <w:szCs w:val="24"/>
          <w:shd w:val="clear" w:color="auto" w:fill="FFFFFF"/>
        </w:rPr>
        <w:t>2017</w:t>
      </w:r>
      <w:r w:rsidRPr="005469ED">
        <w:rPr>
          <w:rFonts w:ascii="宋体" w:eastAsia="宋体" w:hAnsi="宋体" w:cs="宋体" w:hint="eastAsia"/>
          <w:color w:val="3C3C3C"/>
          <w:kern w:val="0"/>
          <w:sz w:val="24"/>
          <w:szCs w:val="24"/>
          <w:shd w:val="clear" w:color="auto" w:fill="FFFFFF"/>
        </w:rPr>
        <w:t>年</w:t>
      </w:r>
      <w:r w:rsidRPr="005469ED">
        <w:rPr>
          <w:rFonts w:ascii="宋体" w:eastAsia="宋体" w:hAnsi="宋体" w:cs="宋体"/>
          <w:color w:val="3C3C3C"/>
          <w:kern w:val="0"/>
          <w:sz w:val="24"/>
          <w:szCs w:val="24"/>
          <w:shd w:val="clear" w:color="auto" w:fill="FFFFFF"/>
        </w:rPr>
        <w:t>6</w:t>
      </w:r>
      <w:r w:rsidRPr="005469ED">
        <w:rPr>
          <w:rFonts w:ascii="宋体" w:eastAsia="宋体" w:hAnsi="宋体" w:cs="宋体" w:hint="eastAsia"/>
          <w:color w:val="3C3C3C"/>
          <w:kern w:val="0"/>
          <w:sz w:val="24"/>
          <w:szCs w:val="24"/>
          <w:shd w:val="clear" w:color="auto" w:fill="FFFFFF"/>
        </w:rPr>
        <w:t>月</w:t>
      </w:r>
      <w:r w:rsidRPr="005469ED">
        <w:rPr>
          <w:rFonts w:ascii="宋体" w:eastAsia="宋体" w:hAnsi="宋体" w:cs="宋体"/>
          <w:color w:val="3C3C3C"/>
          <w:kern w:val="0"/>
          <w:sz w:val="24"/>
          <w:szCs w:val="24"/>
          <w:shd w:val="clear" w:color="auto" w:fill="FFFFFF"/>
        </w:rPr>
        <w:t>14</w:t>
      </w:r>
      <w:r w:rsidRPr="005469ED">
        <w:rPr>
          <w:rFonts w:ascii="宋体" w:eastAsia="宋体" w:hAnsi="宋体" w:cs="宋体" w:hint="eastAsia"/>
          <w:color w:val="3C3C3C"/>
          <w:kern w:val="0"/>
          <w:sz w:val="24"/>
          <w:szCs w:val="24"/>
          <w:shd w:val="clear" w:color="auto" w:fill="FFFFFF"/>
        </w:rPr>
        <w:t>日</w:t>
      </w:r>
    </w:p>
    <w:p w:rsidR="005469ED" w:rsidRPr="005469ED" w:rsidRDefault="005469ED" w:rsidP="005469ED">
      <w:pPr>
        <w:widowControl/>
        <w:shd w:val="clear" w:color="auto" w:fill="FFFFFF"/>
        <w:spacing w:line="460" w:lineRule="atLeast"/>
        <w:ind w:firstLine="480"/>
        <w:jc w:val="left"/>
        <w:rPr>
          <w:rFonts w:ascii="宋体" w:eastAsia="宋体" w:hAnsi="宋体" w:cs="宋体"/>
          <w:color w:val="3C3C3C"/>
          <w:kern w:val="0"/>
          <w:szCs w:val="21"/>
        </w:rPr>
      </w:pPr>
      <w:hyperlink r:id="rId6" w:tgtFrame="_blank" w:history="1">
        <w:r w:rsidRPr="005469ED">
          <w:rPr>
            <w:rFonts w:ascii="宋体" w:eastAsia="宋体" w:hAnsi="宋体" w:cs="宋体" w:hint="eastAsia"/>
            <w:color w:val="000000"/>
            <w:kern w:val="0"/>
            <w:sz w:val="24"/>
            <w:szCs w:val="24"/>
          </w:rPr>
          <w:t>2-出让合同样本.doc</w:t>
        </w:r>
      </w:hyperlink>
    </w:p>
    <w:p w:rsidR="005469ED" w:rsidRPr="005469ED" w:rsidRDefault="005469ED" w:rsidP="005469ED">
      <w:pPr>
        <w:widowControl/>
        <w:shd w:val="clear" w:color="auto" w:fill="FFFFFF"/>
        <w:spacing w:line="460" w:lineRule="atLeast"/>
        <w:ind w:firstLine="480"/>
        <w:jc w:val="left"/>
        <w:rPr>
          <w:rFonts w:ascii="宋体" w:eastAsia="宋体" w:hAnsi="宋体" w:cs="宋体" w:hint="eastAsia"/>
          <w:color w:val="3C3C3C"/>
          <w:kern w:val="0"/>
          <w:szCs w:val="21"/>
        </w:rPr>
      </w:pPr>
      <w:hyperlink r:id="rId7" w:tgtFrame="_blank" w:history="1">
        <w:r w:rsidRPr="005469ED">
          <w:rPr>
            <w:rFonts w:ascii="宋体" w:eastAsia="宋体" w:hAnsi="宋体" w:cs="宋体" w:hint="eastAsia"/>
            <w:color w:val="000000"/>
            <w:kern w:val="0"/>
            <w:sz w:val="24"/>
            <w:szCs w:val="24"/>
          </w:rPr>
          <w:t>3-规划设计条件（颐年园三期东部养老服务基地用地）.pdf</w:t>
        </w:r>
      </w:hyperlink>
    </w:p>
    <w:p w:rsidR="001A618D" w:rsidRDefault="001A618D"/>
    <w:sectPr w:rsidR="001A61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18D" w:rsidRDefault="001A618D" w:rsidP="005469ED">
      <w:r>
        <w:separator/>
      </w:r>
    </w:p>
  </w:endnote>
  <w:endnote w:type="continuationSeparator" w:id="1">
    <w:p w:rsidR="001A618D" w:rsidRDefault="001A618D" w:rsidP="005469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18D" w:rsidRDefault="001A618D" w:rsidP="005469ED">
      <w:r>
        <w:separator/>
      </w:r>
    </w:p>
  </w:footnote>
  <w:footnote w:type="continuationSeparator" w:id="1">
    <w:p w:rsidR="001A618D" w:rsidRDefault="001A618D" w:rsidP="005469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69ED"/>
    <w:rsid w:val="001A618D"/>
    <w:rsid w:val="005469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69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469ED"/>
    <w:rPr>
      <w:sz w:val="18"/>
      <w:szCs w:val="18"/>
    </w:rPr>
  </w:style>
  <w:style w:type="paragraph" w:styleId="a4">
    <w:name w:val="footer"/>
    <w:basedOn w:val="a"/>
    <w:link w:val="Char0"/>
    <w:uiPriority w:val="99"/>
    <w:semiHidden/>
    <w:unhideWhenUsed/>
    <w:rsid w:val="005469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469ED"/>
    <w:rPr>
      <w:sz w:val="18"/>
      <w:szCs w:val="18"/>
    </w:rPr>
  </w:style>
  <w:style w:type="character" w:customStyle="1" w:styleId="apple-converted-space">
    <w:name w:val="apple-converted-space"/>
    <w:basedOn w:val="a0"/>
    <w:rsid w:val="005469ED"/>
  </w:style>
  <w:style w:type="character" w:styleId="a5">
    <w:name w:val="Hyperlink"/>
    <w:basedOn w:val="a0"/>
    <w:uiPriority w:val="99"/>
    <w:semiHidden/>
    <w:unhideWhenUsed/>
    <w:rsid w:val="005469ED"/>
    <w:rPr>
      <w:color w:val="0000FF"/>
      <w:u w:val="single"/>
    </w:rPr>
  </w:style>
</w:styles>
</file>

<file path=word/webSettings.xml><?xml version="1.0" encoding="utf-8"?>
<w:webSettings xmlns:r="http://schemas.openxmlformats.org/officeDocument/2006/relationships" xmlns:w="http://schemas.openxmlformats.org/wordprocessingml/2006/main">
  <w:divs>
    <w:div w:id="146010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zggzy.cn/file/editor/2017/6/20170613151311_853/3-%E8%A7%84%E5%88%92%E8%AE%BE%E8%AE%A1%E6%9D%A1%E4%BB%B6%EF%BC%88%E9%A2%90%E5%B9%B4%E5%9B%AD%E4%B8%89%E6%9C%9F%E4%B8%9C%E9%83%A8%E5%85%BB%E8%80%81%E6%9C%8D%E5%8A%A1%E5%9F%BA%E5%9C%B0%E7%94%A8%E5%9C%B0%EF%BC%89.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zggzy.cn/file/editor/2017/6/20170613151243_365/2-%E5%87%BA%E8%AE%A9%E5%90%88%E5%90%8C%E6%A0%B7%E6%9C%AC.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2685</Characters>
  <Application>Microsoft Office Word</Application>
  <DocSecurity>0</DocSecurity>
  <Lines>22</Lines>
  <Paragraphs>6</Paragraphs>
  <ScaleCrop>false</ScaleCrop>
  <Company>Sky123.Org</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3</cp:revision>
  <dcterms:created xsi:type="dcterms:W3CDTF">2017-06-13T09:42:00Z</dcterms:created>
  <dcterms:modified xsi:type="dcterms:W3CDTF">2017-06-13T09:42:00Z</dcterms:modified>
</cp:coreProperties>
</file>