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0C" w:rsidRDefault="007C6A0C" w:rsidP="007C6A0C">
      <w:pPr>
        <w:widowControl/>
        <w:jc w:val="center"/>
        <w:rPr>
          <w:rFonts w:ascii="宋体" w:eastAsia="宋体" w:hAnsi="宋体" w:cs="宋体" w:hint="eastAsia"/>
          <w:b/>
          <w:bCs/>
          <w:color w:val="000000"/>
          <w:kern w:val="0"/>
          <w:sz w:val="30"/>
          <w:szCs w:val="30"/>
        </w:rPr>
      </w:pPr>
      <w:r w:rsidRPr="007C6A0C">
        <w:rPr>
          <w:rFonts w:ascii="宋体" w:eastAsia="宋体" w:hAnsi="宋体" w:cs="宋体" w:hint="eastAsia"/>
          <w:b/>
          <w:bCs/>
          <w:color w:val="000000"/>
          <w:kern w:val="0"/>
          <w:sz w:val="30"/>
          <w:szCs w:val="30"/>
        </w:rPr>
        <w:t>广州市增城区国土资源和规划局国有土地使用权网上挂牌出让公告</w:t>
      </w:r>
    </w:p>
    <w:p w:rsidR="007C6A0C" w:rsidRPr="007C6A0C" w:rsidRDefault="007C6A0C" w:rsidP="007C6A0C">
      <w:pPr>
        <w:widowControl/>
        <w:jc w:val="center"/>
        <w:rPr>
          <w:rFonts w:ascii="宋体" w:eastAsia="宋体" w:hAnsi="宋体" w:cs="宋体" w:hint="eastAsia"/>
          <w:b/>
          <w:bCs/>
          <w:color w:val="000000"/>
          <w:kern w:val="0"/>
          <w:sz w:val="30"/>
          <w:szCs w:val="30"/>
        </w:rPr>
      </w:pPr>
      <w:r w:rsidRPr="007C6A0C">
        <w:rPr>
          <w:rFonts w:ascii="宋体" w:eastAsia="宋体" w:hAnsi="宋体" w:cs="宋体" w:hint="eastAsia"/>
          <w:b/>
          <w:bCs/>
          <w:color w:val="000000"/>
          <w:kern w:val="0"/>
          <w:sz w:val="30"/>
          <w:szCs w:val="30"/>
        </w:rPr>
        <w:t>[增国土规划挂牌告字（2017）16号]</w:t>
      </w:r>
    </w:p>
    <w:p w:rsidR="007C6A0C" w:rsidRPr="007C6A0C" w:rsidRDefault="007C6A0C" w:rsidP="007C6A0C">
      <w:pPr>
        <w:widowControl/>
        <w:spacing w:before="100" w:beforeAutospacing="1" w:after="100" w:afterAutospacing="1" w:line="405" w:lineRule="atLeast"/>
        <w:jc w:val="left"/>
        <w:rPr>
          <w:rFonts w:ascii="宋体" w:eastAsia="宋体" w:hAnsi="宋体" w:cs="宋体"/>
          <w:color w:val="000000"/>
          <w:kern w:val="0"/>
          <w:sz w:val="24"/>
          <w:szCs w:val="24"/>
        </w:rPr>
      </w:pPr>
      <w:r w:rsidRPr="007C6A0C">
        <w:rPr>
          <w:rFonts w:ascii="宋体" w:eastAsia="宋体" w:hAnsi="宋体" w:cs="宋体" w:hint="eastAsia"/>
          <w:color w:val="000000"/>
          <w:kern w:val="0"/>
          <w:sz w:val="24"/>
          <w:szCs w:val="24"/>
        </w:rPr>
        <w:t>经广州市增城区人民政府批准，广州市增城区国土资源和规划局以挂牌方式出让1宗地的国有土地使用权。现将有关事项公告如下：</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一、挂牌出让地块的基本情况和规划指标要求：</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291"/>
        <w:gridCol w:w="514"/>
        <w:gridCol w:w="694"/>
        <w:gridCol w:w="1080"/>
        <w:gridCol w:w="660"/>
        <w:gridCol w:w="874"/>
        <w:gridCol w:w="716"/>
        <w:gridCol w:w="512"/>
        <w:gridCol w:w="692"/>
        <w:gridCol w:w="692"/>
        <w:gridCol w:w="611"/>
      </w:tblGrid>
      <w:tr w:rsidR="007C6A0C" w:rsidRPr="007C6A0C" w:rsidTr="007C6A0C">
        <w:trPr>
          <w:trHeight w:val="630"/>
          <w:tblCellSpacing w:w="0" w:type="dxa"/>
          <w:jc w:val="center"/>
        </w:trPr>
        <w:tc>
          <w:tcPr>
            <w:tcW w:w="1291" w:type="dxa"/>
            <w:vMerge w:val="restart"/>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b/>
                <w:bCs/>
                <w:kern w:val="0"/>
                <w:szCs w:val="24"/>
              </w:rPr>
              <w:t>地块编号</w:t>
            </w:r>
          </w:p>
        </w:tc>
        <w:tc>
          <w:tcPr>
            <w:tcW w:w="514" w:type="dxa"/>
            <w:vMerge w:val="restart"/>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b/>
                <w:bCs/>
                <w:kern w:val="0"/>
                <w:szCs w:val="24"/>
              </w:rPr>
              <w:t>宗地坐落</w:t>
            </w:r>
          </w:p>
        </w:tc>
        <w:tc>
          <w:tcPr>
            <w:tcW w:w="694" w:type="dxa"/>
            <w:vMerge w:val="restart"/>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b/>
                <w:bCs/>
                <w:kern w:val="0"/>
                <w:szCs w:val="24"/>
              </w:rPr>
              <w:t>土地用途</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b/>
                <w:bCs/>
                <w:kern w:val="0"/>
                <w:szCs w:val="24"/>
              </w:rPr>
              <w:t>宗地面积（平方米）</w:t>
            </w:r>
          </w:p>
        </w:tc>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b/>
                <w:bCs/>
                <w:kern w:val="0"/>
                <w:szCs w:val="24"/>
              </w:rPr>
              <w:t>容积率</w:t>
            </w:r>
          </w:p>
        </w:tc>
        <w:tc>
          <w:tcPr>
            <w:tcW w:w="874" w:type="dxa"/>
            <w:vMerge w:val="restart"/>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b/>
                <w:bCs/>
                <w:kern w:val="0"/>
                <w:szCs w:val="24"/>
              </w:rPr>
              <w:t>建筑面积（平方米）</w:t>
            </w:r>
          </w:p>
        </w:tc>
        <w:tc>
          <w:tcPr>
            <w:tcW w:w="716" w:type="dxa"/>
            <w:vMerge w:val="restart"/>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b/>
                <w:bCs/>
                <w:kern w:val="0"/>
                <w:szCs w:val="24"/>
              </w:rPr>
              <w:t>挂牌起始价（万元）</w:t>
            </w:r>
          </w:p>
        </w:tc>
        <w:tc>
          <w:tcPr>
            <w:tcW w:w="512" w:type="dxa"/>
            <w:vMerge w:val="restart"/>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b/>
                <w:bCs/>
                <w:kern w:val="0"/>
                <w:szCs w:val="24"/>
              </w:rPr>
              <w:t>增价幅度（万元）</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b/>
                <w:bCs/>
                <w:kern w:val="0"/>
                <w:szCs w:val="24"/>
              </w:rPr>
              <w:t>竞买保证金（万元）</w:t>
            </w:r>
          </w:p>
        </w:tc>
      </w:tr>
      <w:tr w:rsidR="007C6A0C" w:rsidRPr="007C6A0C" w:rsidTr="007C6A0C">
        <w:trPr>
          <w:trHeight w:val="615"/>
          <w:tblCellSpacing w:w="0" w:type="dxa"/>
          <w:jc w:val="center"/>
        </w:trPr>
        <w:tc>
          <w:tcPr>
            <w:tcW w:w="1291" w:type="dxa"/>
            <w:vMerge/>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jc w:val="left"/>
              <w:rPr>
                <w:rFonts w:ascii="宋体" w:eastAsia="宋体" w:hAnsi="宋体" w:cs="宋体"/>
                <w:kern w:val="0"/>
                <w:szCs w:val="24"/>
              </w:rPr>
            </w:pPr>
          </w:p>
        </w:tc>
        <w:tc>
          <w:tcPr>
            <w:tcW w:w="514" w:type="dxa"/>
            <w:vMerge/>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jc w:val="left"/>
              <w:rPr>
                <w:rFonts w:ascii="宋体" w:eastAsia="宋体" w:hAnsi="宋体" w:cs="宋体"/>
                <w:kern w:val="0"/>
                <w:szCs w:val="24"/>
              </w:rPr>
            </w:pPr>
          </w:p>
        </w:tc>
        <w:tc>
          <w:tcPr>
            <w:tcW w:w="694" w:type="dxa"/>
            <w:vMerge/>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jc w:val="left"/>
              <w:rPr>
                <w:rFonts w:ascii="宋体" w:eastAsia="宋体" w:hAnsi="宋体" w:cs="宋体"/>
                <w:kern w:val="0"/>
                <w:szCs w:val="24"/>
              </w:rPr>
            </w:pPr>
          </w:p>
        </w:tc>
        <w:tc>
          <w:tcPr>
            <w:tcW w:w="1080" w:type="dxa"/>
            <w:vMerge/>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jc w:val="left"/>
              <w:rPr>
                <w:rFonts w:ascii="宋体" w:eastAsia="宋体" w:hAnsi="宋体" w:cs="宋体"/>
                <w:kern w:val="0"/>
                <w:szCs w:val="24"/>
              </w:rPr>
            </w:pPr>
          </w:p>
        </w:tc>
        <w:tc>
          <w:tcPr>
            <w:tcW w:w="660" w:type="dxa"/>
            <w:vMerge/>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jc w:val="left"/>
              <w:rPr>
                <w:rFonts w:ascii="宋体" w:eastAsia="宋体" w:hAnsi="宋体" w:cs="宋体"/>
                <w:kern w:val="0"/>
                <w:szCs w:val="24"/>
              </w:rPr>
            </w:pPr>
          </w:p>
        </w:tc>
        <w:tc>
          <w:tcPr>
            <w:tcW w:w="874" w:type="dxa"/>
            <w:vMerge/>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jc w:val="left"/>
              <w:rPr>
                <w:rFonts w:ascii="宋体" w:eastAsia="宋体" w:hAnsi="宋体" w:cs="宋体"/>
                <w:kern w:val="0"/>
                <w:szCs w:val="24"/>
              </w:rPr>
            </w:pPr>
          </w:p>
        </w:tc>
        <w:tc>
          <w:tcPr>
            <w:tcW w:w="716" w:type="dxa"/>
            <w:vMerge/>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jc w:val="left"/>
              <w:rPr>
                <w:rFonts w:ascii="宋体" w:eastAsia="宋体" w:hAnsi="宋体" w:cs="宋体"/>
                <w:kern w:val="0"/>
                <w:szCs w:val="24"/>
              </w:rPr>
            </w:pPr>
          </w:p>
        </w:tc>
        <w:tc>
          <w:tcPr>
            <w:tcW w:w="512" w:type="dxa"/>
            <w:vMerge/>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jc w:val="left"/>
              <w:rPr>
                <w:rFonts w:ascii="宋体" w:eastAsia="宋体" w:hAnsi="宋体" w:cs="宋体"/>
                <w:kern w:val="0"/>
                <w:szCs w:val="24"/>
              </w:rPr>
            </w:pPr>
          </w:p>
        </w:tc>
        <w:tc>
          <w:tcPr>
            <w:tcW w:w="692"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b/>
                <w:bCs/>
                <w:kern w:val="0"/>
                <w:szCs w:val="24"/>
              </w:rPr>
              <w:t>人民币</w:t>
            </w:r>
          </w:p>
        </w:tc>
        <w:tc>
          <w:tcPr>
            <w:tcW w:w="692"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b/>
                <w:bCs/>
                <w:kern w:val="0"/>
                <w:szCs w:val="24"/>
              </w:rPr>
              <w:t>港币</w:t>
            </w:r>
          </w:p>
        </w:tc>
        <w:tc>
          <w:tcPr>
            <w:tcW w:w="611"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b/>
                <w:bCs/>
                <w:kern w:val="0"/>
                <w:szCs w:val="24"/>
              </w:rPr>
              <w:t>美元</w:t>
            </w:r>
          </w:p>
        </w:tc>
      </w:tr>
      <w:tr w:rsidR="007C6A0C" w:rsidRPr="007C6A0C" w:rsidTr="007C6A0C">
        <w:trPr>
          <w:trHeight w:val="1830"/>
          <w:tblCellSpacing w:w="0" w:type="dxa"/>
          <w:jc w:val="center"/>
        </w:trPr>
        <w:tc>
          <w:tcPr>
            <w:tcW w:w="1291"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kern w:val="0"/>
                <w:szCs w:val="24"/>
              </w:rPr>
              <w:t>83101229A17083</w:t>
            </w:r>
          </w:p>
        </w:tc>
        <w:tc>
          <w:tcPr>
            <w:tcW w:w="514"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kern w:val="0"/>
                <w:szCs w:val="24"/>
              </w:rPr>
              <w:t>增城区永宁街长岗村</w:t>
            </w:r>
          </w:p>
        </w:tc>
        <w:tc>
          <w:tcPr>
            <w:tcW w:w="694"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kern w:val="0"/>
                <w:szCs w:val="24"/>
              </w:rPr>
              <w:t>商业用地、商务用地、二类居住用地（B1、B2、R2）</w:t>
            </w:r>
          </w:p>
        </w:tc>
        <w:tc>
          <w:tcPr>
            <w:tcW w:w="1080"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kern w:val="0"/>
                <w:szCs w:val="24"/>
              </w:rPr>
              <w:t>35245.19（可建设用地面积35245.19）</w:t>
            </w:r>
          </w:p>
        </w:tc>
        <w:tc>
          <w:tcPr>
            <w:tcW w:w="660"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kern w:val="0"/>
                <w:szCs w:val="24"/>
              </w:rPr>
              <w:t>≤7.10</w:t>
            </w:r>
          </w:p>
        </w:tc>
        <w:tc>
          <w:tcPr>
            <w:tcW w:w="874"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kern w:val="0"/>
                <w:szCs w:val="24"/>
              </w:rPr>
              <w:t>≤250000</w:t>
            </w:r>
          </w:p>
        </w:tc>
        <w:tc>
          <w:tcPr>
            <w:tcW w:w="716"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p>
          <w:p w:rsidR="007C6A0C" w:rsidRPr="007C6A0C" w:rsidRDefault="007C6A0C" w:rsidP="007C6A0C">
            <w:pPr>
              <w:widowControl/>
              <w:spacing w:before="100" w:beforeAutospacing="1" w:after="100" w:afterAutospacing="1"/>
              <w:jc w:val="center"/>
              <w:rPr>
                <w:rFonts w:ascii="宋体" w:eastAsia="宋体" w:hAnsi="宋体" w:cs="宋体"/>
                <w:kern w:val="0"/>
                <w:szCs w:val="24"/>
              </w:rPr>
            </w:pPr>
          </w:p>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kern w:val="0"/>
                <w:szCs w:val="24"/>
              </w:rPr>
              <w:t>208500</w:t>
            </w:r>
          </w:p>
          <w:p w:rsidR="007C6A0C" w:rsidRPr="007C6A0C" w:rsidRDefault="007C6A0C" w:rsidP="007C6A0C">
            <w:pPr>
              <w:widowControl/>
              <w:spacing w:before="100" w:beforeAutospacing="1" w:after="100" w:afterAutospacing="1"/>
              <w:jc w:val="center"/>
              <w:rPr>
                <w:rFonts w:ascii="宋体" w:eastAsia="宋体" w:hAnsi="宋体" w:cs="宋体"/>
                <w:kern w:val="0"/>
                <w:szCs w:val="24"/>
              </w:rPr>
            </w:pPr>
          </w:p>
          <w:p w:rsidR="007C6A0C" w:rsidRPr="007C6A0C" w:rsidRDefault="007C6A0C" w:rsidP="007C6A0C">
            <w:pPr>
              <w:widowControl/>
              <w:spacing w:before="100" w:beforeAutospacing="1" w:after="100" w:afterAutospacing="1"/>
              <w:jc w:val="center"/>
              <w:rPr>
                <w:rFonts w:ascii="宋体" w:eastAsia="宋体" w:hAnsi="宋体" w:cs="宋体"/>
                <w:kern w:val="0"/>
                <w:szCs w:val="24"/>
              </w:rPr>
            </w:pPr>
          </w:p>
        </w:tc>
        <w:tc>
          <w:tcPr>
            <w:tcW w:w="512"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kern w:val="0"/>
                <w:szCs w:val="24"/>
              </w:rPr>
              <w:t>1000</w:t>
            </w:r>
          </w:p>
        </w:tc>
        <w:tc>
          <w:tcPr>
            <w:tcW w:w="692"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kern w:val="0"/>
                <w:szCs w:val="24"/>
              </w:rPr>
              <w:t>104250</w:t>
            </w:r>
          </w:p>
        </w:tc>
        <w:tc>
          <w:tcPr>
            <w:tcW w:w="692"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kern w:val="0"/>
                <w:szCs w:val="24"/>
              </w:rPr>
              <w:t>124815</w:t>
            </w:r>
          </w:p>
        </w:tc>
        <w:tc>
          <w:tcPr>
            <w:tcW w:w="611" w:type="dxa"/>
            <w:tcBorders>
              <w:top w:val="outset" w:sz="6" w:space="0" w:color="auto"/>
              <w:left w:val="outset" w:sz="6" w:space="0" w:color="auto"/>
              <w:bottom w:val="outset" w:sz="6" w:space="0" w:color="auto"/>
              <w:right w:val="outset" w:sz="6" w:space="0" w:color="auto"/>
            </w:tcBorders>
            <w:vAlign w:val="center"/>
            <w:hideMark/>
          </w:tcPr>
          <w:p w:rsidR="007C6A0C" w:rsidRPr="007C6A0C" w:rsidRDefault="007C6A0C" w:rsidP="007C6A0C">
            <w:pPr>
              <w:widowControl/>
              <w:spacing w:before="100" w:beforeAutospacing="1" w:after="100" w:afterAutospacing="1"/>
              <w:jc w:val="center"/>
              <w:rPr>
                <w:rFonts w:ascii="宋体" w:eastAsia="宋体" w:hAnsi="宋体" w:cs="宋体"/>
                <w:kern w:val="0"/>
                <w:szCs w:val="24"/>
              </w:rPr>
            </w:pPr>
            <w:r w:rsidRPr="007C6A0C">
              <w:rPr>
                <w:rFonts w:ascii="宋体" w:eastAsia="宋体" w:hAnsi="宋体" w:cs="宋体"/>
                <w:kern w:val="0"/>
                <w:szCs w:val="24"/>
              </w:rPr>
              <w:t>16025</w:t>
            </w:r>
          </w:p>
        </w:tc>
      </w:tr>
    </w:tbl>
    <w:p w:rsidR="007C6A0C" w:rsidRPr="007C6A0C" w:rsidRDefault="007C6A0C" w:rsidP="007C6A0C">
      <w:pPr>
        <w:widowControl/>
        <w:spacing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 </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 地块出让条件如下：</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（一）中华人民共和国境内外的自然人、法人和其他组织均可单独申请参加竞买，也可联合申请。境外的自然人、法人和其他组织参与的，应当符合房地产市场外资准入和外汇管理的规定。</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（二）竞买人需提供广州市增城区商务局出具的竞买人符合地块产业类型为总部经济的证明。</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（三）竞买人须提供承诺书，承诺以下事项：</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1、在2018年6月30日前，至少引进1家具备独立结算功能的内地投资公司华南区域总部，注册在广州市增城区，产生的税收依法在增城区纳税，营业收入依法在增城区纳统，且经营期限不少于20年。</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lastRenderedPageBreak/>
        <w:t>2、项目投资总额不低于46亿元人民币。自土地出让合同签订后第二年起计五年内，引进的内地投资公司华南区域总部及其所控股、参股公司，以及其实际控制人在增城设立的其他企业，五年累计实现总营业收入不低于 80 亿元人民币，平均每年营收16亿元人民币；五年累计实现纳税总额不低于 4 亿元人民币，平均每年纳税8000万元人民币。</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3、项目竣工验收后五年内，在项目所在宗地注册的独立核算法人企业汇总（含引进的内地投资公司华南区域总部），五年累计实现总营业收入不低于 125 亿元人民币，平均每年营收25亿元人民币；五年累计实现纳税总额不低于6亿元人民币，平均每年纳税1.2亿元人民币</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4、项目竣工验收后五年内，投资方需引进独立法人企业不少于30家，其中外资企业不少于5家。</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5、项目建成后，竞得人自持物业不得低于项目计算容积率总建筑面积的50%（125000平方米），其中持有年限与土地出让年限一致的物业不小于计算容积率总建筑面积的30%（75000平方米）；另不大于计算容积率总建筑面积的20%（50000平方米）的自持物业可在取得不动产权证满10年后销售给符合增城区产业发展方向的对象。</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（四）凡在广州市增城区行政区域内存在下列违法违规违约行为的竞买人及其控股股东，在结案和问题查处整改到位前，不得参加本次竞买活动：</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1、有拖欠地价款的；</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2、存在非法转让土地使用权等违法行为的；</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3、因企业原因造成土地闲置一年以上的；</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4、开发建设企业违背出让合同约定条件开发利用土地的。</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（五）竞买人须提交竞买保证金不属于银行贷款、股东借款、转贷和募集资金的承诺书及商业金融机构的资信证明。</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（六）地块成交后，竞得人为增城区行政区域范围外的，须在签订《成交确认书》后3个月内在增城区行政区域内注册成立独立项目法人；竞得人为增城区行政区</w:t>
      </w:r>
      <w:r w:rsidRPr="007C6A0C">
        <w:rPr>
          <w:rFonts w:ascii="宋体" w:eastAsia="宋体" w:hAnsi="宋体" w:cs="宋体" w:hint="eastAsia"/>
          <w:color w:val="000000"/>
          <w:kern w:val="0"/>
          <w:sz w:val="24"/>
          <w:szCs w:val="24"/>
        </w:rPr>
        <w:lastRenderedPageBreak/>
        <w:t>域范围内的，可参照前述规定由竞得人在增城区行政区域内另外注册成立独立项目法人。地块须登记在上述新成立的独立项目法人名下进行项目开发。</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（七）其它出让条件如下：</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付款方式：在签订出让合同后分两期支付：第一期在签订出让合同后30日内支付；第二期在签订出让合同后1年内付清。</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开工时间：在签订出让合同之日起12个月内动工开发。</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竣工时间：在签订出让合同之日起48个月内竣工。</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土地使用权出让年限为：居住份额70年，商业份额40年，其他份额50年。</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具体情况及要求可参阅：《成交确认书》（样本）、《广州市国有建设用地使用权出让合同》（样本）、《竞买须知》及相关规划文件，规划指标要求按国家有关规定和规划部门最新批复执行。</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二、成交原则</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本次国有土地使用权挂牌出让价格设定最高限制地价为302300万元，竞买人的最高报价不超过最高限制地价的，按照价高者得原则确定竞得人；当报价达到最高限制地价后，竞买方式转为竞配政府性房源（居住），凡接受最高限制地价的竞买人均可参与竞配政府性房源（居住），竞价阶梯为450平方米（不少于5套）政府性房源（居住），参与竞配建的竞买人报出配建面积最大者为竞得人，最高配建面积为450平方米；当竞配建面积达到最高配建面积后，竞买方式转为竞自持物业面积, 本次竞自持物业面积不包括要求项目建成后自持物业不得低于项目计算容积率总建筑面积的50%（即125000平方米），凡接受最高配建面积的竞买人可参与竞自持物业面积，竞价阶梯为该宗地内扣除配建政府性房源（居住）面积和自持的125000平方米物业后剩余总建筑面积的5%，竞买人报出自持面积比例最高的为竞得人; 当有两个或两个以上竞买人报出自持物业面积达到100%后，停止网上竞价，改为现场摇号。所有达到100%自持物业面积的竞买人参加摇号，现场确定竞得人。政府性房源（居住）建成后须无偿移交给区住房保障办。企业竞自持部分作为租赁住房，须整体确权（只办理一个不动产权证书），不得销售，持有年限与土地出让年限一致。</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三、时间安排</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lastRenderedPageBreak/>
        <w:t>（一）公告时间：2017年9月12日至2017年10月9日</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（二）网上报名时间：2017年9月12日至2017年10月9日</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（三）缴交保证金时间：2017年9月12日至2017年10月9日17时</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（四）资格确认时间：2017年10月16日前</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（五）网上挂牌时间（网上报价时间）：2017年10月10日至2017年10月19日10时</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（六）限时竞价时间：2017年10月19日10时起</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四、其他需要公告的事项</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（一）本次挂牌出让通过广州土地矿业权网上交易新系统（https://tkjy.gzggzy.cn/SignOnServlet）进行。竞买申请人必须先行办理CA数字证书，才能登陆系统参加网上交易活动。</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（二）</w:t>
      </w:r>
      <w:hyperlink r:id="rId6" w:history="1">
        <w:r w:rsidRPr="007C6A0C">
          <w:rPr>
            <w:rFonts w:ascii="宋体" w:eastAsia="宋体" w:hAnsi="宋体" w:cs="宋体" w:hint="eastAsia"/>
            <w:color w:val="333333"/>
            <w:kern w:val="0"/>
            <w:sz w:val="24"/>
            <w:szCs w:val="24"/>
          </w:rPr>
          <w:t>《广州公共资源交易中心国有建设用地使用权网上交易须知》</w:t>
        </w:r>
      </w:hyperlink>
      <w:r w:rsidRPr="007C6A0C">
        <w:rPr>
          <w:rFonts w:ascii="宋体" w:eastAsia="宋体" w:hAnsi="宋体" w:cs="宋体" w:hint="eastAsia"/>
          <w:color w:val="000000"/>
          <w:kern w:val="0"/>
          <w:sz w:val="24"/>
          <w:szCs w:val="24"/>
        </w:rPr>
        <w:t>、</w:t>
      </w:r>
      <w:hyperlink r:id="rId7" w:history="1">
        <w:r w:rsidRPr="007C6A0C">
          <w:rPr>
            <w:rFonts w:ascii="宋体" w:eastAsia="宋体" w:hAnsi="宋体" w:cs="宋体" w:hint="eastAsia"/>
            <w:color w:val="333333"/>
            <w:kern w:val="0"/>
            <w:sz w:val="24"/>
            <w:szCs w:val="24"/>
          </w:rPr>
          <w:t>《CA数字证书办理指引》</w:t>
        </w:r>
      </w:hyperlink>
      <w:r w:rsidRPr="007C6A0C">
        <w:rPr>
          <w:rFonts w:ascii="宋体" w:eastAsia="宋体" w:hAnsi="宋体" w:cs="宋体" w:hint="eastAsia"/>
          <w:color w:val="000000"/>
          <w:kern w:val="0"/>
          <w:sz w:val="24"/>
          <w:szCs w:val="24"/>
        </w:rPr>
        <w:t>、</w:t>
      </w:r>
      <w:hyperlink r:id="rId8" w:history="1">
        <w:r w:rsidRPr="007C6A0C">
          <w:rPr>
            <w:rFonts w:ascii="宋体" w:eastAsia="宋体" w:hAnsi="宋体" w:cs="宋体" w:hint="eastAsia"/>
            <w:color w:val="333333"/>
            <w:kern w:val="0"/>
            <w:sz w:val="24"/>
            <w:szCs w:val="24"/>
          </w:rPr>
          <w:t>《广州新土地矿产网上交易系统竞买人操作手册》</w:t>
        </w:r>
      </w:hyperlink>
      <w:r w:rsidRPr="007C6A0C">
        <w:rPr>
          <w:rFonts w:ascii="宋体" w:eastAsia="宋体" w:hAnsi="宋体" w:cs="宋体" w:hint="eastAsia"/>
          <w:color w:val="000000"/>
          <w:kern w:val="0"/>
          <w:sz w:val="24"/>
          <w:szCs w:val="24"/>
        </w:rPr>
        <w:t>等相关资料竞买人可以从广州公共资源交易网（http://www.gzggzy.cn/）服务指南栏目的办事指引中下载并认真阅读。</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三）竞买申请人应详尽了解本次出让宗地现状及所列条件，提交竞买申请视同对本次出让宗地的现状及所列条件无异议并全面接受，包括同意接受《竞买须知》的约束，违反有关条款的，将承担相应的法律责任。</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（四）本次挂牌出让不接受邮寄、电话、传真、电子邮件及口头竞买申请。</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五）本次土地使用权网上交易在网上交易系统全封闭进行，实行资格审核前置；申请人网上报名时应按照系统提示上传申请材料，并于2017年10月11日17时前持竞买申请时所提交的纸质文档及相关原件到广州公共资源交易中心进行资格确认。申请人必须保证提交的纸质文档和网上上传及填写资料一致，申请人通过资格审核后才能取得网上报价权限。</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（六）竞买人按照公告要求按时足额缴纳竞买保证金后，方可取得竞买人资格。竞买保证金须由竞买申请人支付，竞买保证金以人民币或港币或美元支付。竞买</w:t>
      </w:r>
      <w:r w:rsidRPr="007C6A0C">
        <w:rPr>
          <w:rFonts w:ascii="宋体" w:eastAsia="宋体" w:hAnsi="宋体" w:cs="宋体" w:hint="eastAsia"/>
          <w:color w:val="000000"/>
          <w:kern w:val="0"/>
          <w:sz w:val="24"/>
          <w:szCs w:val="24"/>
        </w:rPr>
        <w:lastRenderedPageBreak/>
        <w:t>保证金交纳时间以实际到达系统提示的银行账号为准。（开户单位：广州公共资源交易中心，开户行详见网上交易系统提示的银行账号）</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（七）网上报价不可撤回。</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（八）网上交易结束后，竞得人于2个工作日内到广州公共资源交易中心签订《成交确认书》，并在签订《成交确认书》后10个工作日内与我局签订《国有建设用地使用权出让合同》。</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（九）有关出让宗地的详细资料及挂牌文件可于本公告发布之日起在广州公共资源交易网（</w:t>
      </w:r>
      <w:hyperlink r:id="rId9" w:history="1">
        <w:r w:rsidRPr="007C6A0C">
          <w:rPr>
            <w:rFonts w:ascii="宋体" w:eastAsia="宋体" w:hAnsi="宋体" w:cs="宋体" w:hint="eastAsia"/>
            <w:color w:val="333333"/>
            <w:kern w:val="0"/>
            <w:sz w:val="24"/>
            <w:szCs w:val="24"/>
          </w:rPr>
          <w:t>www.zcgtj.gov.cn</w:t>
        </w:r>
      </w:hyperlink>
      <w:r w:rsidRPr="007C6A0C">
        <w:rPr>
          <w:rFonts w:ascii="宋体" w:eastAsia="宋体" w:hAnsi="宋体" w:cs="宋体" w:hint="eastAsia"/>
          <w:color w:val="000000"/>
          <w:kern w:val="0"/>
          <w:sz w:val="24"/>
          <w:szCs w:val="24"/>
        </w:rPr>
        <w:t>）土地矿产专栏及我局网站的土地交易信息中浏览（网址：www.gzlpc.gov.cn）。  </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五、联系方式</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（一）出让方</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名称：广州市增城区国土资源和规划局</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地址：增城区荔城街光明西路108号</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联系人：姚先生，石小姐，联系电话：(020) 82629813,82629911</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（二）交易机构</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名称：广州公共资源交易中心</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地址：广州市天河区天润路333号，邮编：510630</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对外办公时间：工作日8:30～12:00，14:00～17:30</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服务热线：</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1.土地交易业务咨询：(020) 28866412，联系人：杨小姐、沈小姐</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2.CA数字证书及电子签章：(020)28866000转1再转3</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3.网上交易系统技术支持电话：（020）28866000转3再转1</w:t>
      </w: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p>
    <w:p w:rsidR="007C6A0C" w:rsidRPr="007C6A0C" w:rsidRDefault="007C6A0C" w:rsidP="007C6A0C">
      <w:pPr>
        <w:widowControl/>
        <w:spacing w:before="100" w:beforeAutospacing="1" w:after="100" w:afterAutospacing="1" w:line="405" w:lineRule="atLeast"/>
        <w:jc w:val="left"/>
        <w:rPr>
          <w:rFonts w:ascii="宋体" w:eastAsia="宋体" w:hAnsi="宋体" w:cs="宋体" w:hint="eastAsia"/>
          <w:color w:val="000000"/>
          <w:kern w:val="0"/>
          <w:sz w:val="24"/>
          <w:szCs w:val="24"/>
        </w:rPr>
      </w:pPr>
    </w:p>
    <w:p w:rsidR="007C6A0C" w:rsidRPr="007C6A0C" w:rsidRDefault="007C6A0C" w:rsidP="007C6A0C">
      <w:pPr>
        <w:widowControl/>
        <w:spacing w:before="100" w:beforeAutospacing="1" w:after="100" w:afterAutospacing="1" w:line="405" w:lineRule="atLeast"/>
        <w:jc w:val="righ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广州市增城区国土资源和规划局</w:t>
      </w:r>
    </w:p>
    <w:p w:rsidR="007C6A0C" w:rsidRPr="007C6A0C" w:rsidRDefault="007C6A0C" w:rsidP="007C6A0C">
      <w:pPr>
        <w:widowControl/>
        <w:spacing w:before="100" w:beforeAutospacing="1" w:after="100" w:afterAutospacing="1" w:line="405" w:lineRule="atLeast"/>
        <w:jc w:val="right"/>
        <w:rPr>
          <w:rFonts w:ascii="宋体" w:eastAsia="宋体" w:hAnsi="宋体" w:cs="宋体" w:hint="eastAsia"/>
          <w:color w:val="000000"/>
          <w:kern w:val="0"/>
          <w:sz w:val="24"/>
          <w:szCs w:val="24"/>
        </w:rPr>
      </w:pPr>
      <w:r w:rsidRPr="007C6A0C">
        <w:rPr>
          <w:rFonts w:ascii="宋体" w:eastAsia="宋体" w:hAnsi="宋体" w:cs="宋体" w:hint="eastAsia"/>
          <w:color w:val="000000"/>
          <w:kern w:val="0"/>
          <w:sz w:val="24"/>
          <w:szCs w:val="24"/>
        </w:rPr>
        <w:t>2017年9月12日</w:t>
      </w:r>
    </w:p>
    <w:p w:rsidR="004C3D59" w:rsidRDefault="004C3D59"/>
    <w:sectPr w:rsidR="004C3D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D59" w:rsidRDefault="004C3D59" w:rsidP="007C6A0C">
      <w:r>
        <w:separator/>
      </w:r>
    </w:p>
  </w:endnote>
  <w:endnote w:type="continuationSeparator" w:id="1">
    <w:p w:rsidR="004C3D59" w:rsidRDefault="004C3D59" w:rsidP="007C6A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D59" w:rsidRDefault="004C3D59" w:rsidP="007C6A0C">
      <w:r>
        <w:separator/>
      </w:r>
    </w:p>
  </w:footnote>
  <w:footnote w:type="continuationSeparator" w:id="1">
    <w:p w:rsidR="004C3D59" w:rsidRDefault="004C3D59" w:rsidP="007C6A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A0C"/>
    <w:rsid w:val="004C3D59"/>
    <w:rsid w:val="007C6A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A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6A0C"/>
    <w:rPr>
      <w:sz w:val="18"/>
      <w:szCs w:val="18"/>
    </w:rPr>
  </w:style>
  <w:style w:type="paragraph" w:styleId="a4">
    <w:name w:val="footer"/>
    <w:basedOn w:val="a"/>
    <w:link w:val="Char0"/>
    <w:uiPriority w:val="99"/>
    <w:semiHidden/>
    <w:unhideWhenUsed/>
    <w:rsid w:val="007C6A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6A0C"/>
    <w:rPr>
      <w:sz w:val="18"/>
      <w:szCs w:val="18"/>
    </w:rPr>
  </w:style>
  <w:style w:type="paragraph" w:styleId="a5">
    <w:name w:val="Normal (Web)"/>
    <w:basedOn w:val="a"/>
    <w:uiPriority w:val="99"/>
    <w:unhideWhenUsed/>
    <w:rsid w:val="007C6A0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C6A0C"/>
    <w:rPr>
      <w:b/>
      <w:bCs/>
    </w:rPr>
  </w:style>
  <w:style w:type="character" w:styleId="a7">
    <w:name w:val="Hyperlink"/>
    <w:basedOn w:val="a0"/>
    <w:uiPriority w:val="99"/>
    <w:semiHidden/>
    <w:unhideWhenUsed/>
    <w:rsid w:val="007C6A0C"/>
    <w:rPr>
      <w:color w:val="0000FF"/>
      <w:u w:val="single"/>
    </w:rPr>
  </w:style>
</w:styles>
</file>

<file path=word/webSettings.xml><?xml version="1.0" encoding="utf-8"?>
<w:webSettings xmlns:r="http://schemas.openxmlformats.org/officeDocument/2006/relationships" xmlns:w="http://schemas.openxmlformats.org/wordprocessingml/2006/main">
  <w:divs>
    <w:div w:id="1374499848">
      <w:bodyDiv w:val="1"/>
      <w:marLeft w:val="0"/>
      <w:marRight w:val="0"/>
      <w:marTop w:val="0"/>
      <w:marBottom w:val="0"/>
      <w:divBdr>
        <w:top w:val="none" w:sz="0" w:space="0" w:color="auto"/>
        <w:left w:val="none" w:sz="0" w:space="0" w:color="auto"/>
        <w:bottom w:val="none" w:sz="0" w:space="0" w:color="auto"/>
        <w:right w:val="none" w:sz="0" w:space="0" w:color="auto"/>
      </w:divBdr>
      <w:divsChild>
        <w:div w:id="1753816487">
          <w:marLeft w:val="0"/>
          <w:marRight w:val="0"/>
          <w:marTop w:val="120"/>
          <w:marBottom w:val="120"/>
          <w:divBdr>
            <w:top w:val="none" w:sz="0" w:space="0" w:color="auto"/>
            <w:left w:val="none" w:sz="0" w:space="0" w:color="auto"/>
            <w:bottom w:val="none" w:sz="0" w:space="0" w:color="auto"/>
            <w:right w:val="none" w:sz="0" w:space="0" w:color="auto"/>
          </w:divBdr>
        </w:div>
        <w:div w:id="1121651765">
          <w:marLeft w:val="0"/>
          <w:marRight w:val="0"/>
          <w:marTop w:val="0"/>
          <w:marBottom w:val="150"/>
          <w:divBdr>
            <w:top w:val="none" w:sz="0" w:space="0" w:color="auto"/>
            <w:left w:val="none" w:sz="0" w:space="0" w:color="auto"/>
            <w:bottom w:val="none" w:sz="0" w:space="0" w:color="auto"/>
            <w:right w:val="none" w:sz="0" w:space="0" w:color="auto"/>
          </w:divBdr>
          <w:divsChild>
            <w:div w:id="6415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ggzy.cn/cms/html/wz/view/index/layout2/tdkc_fwzq_wtr.html?channelId=752" TargetMode="External"/><Relationship Id="rId3" Type="http://schemas.openxmlformats.org/officeDocument/2006/relationships/webSettings" Target="webSettings.xml"/><Relationship Id="rId7" Type="http://schemas.openxmlformats.org/officeDocument/2006/relationships/hyperlink" Target="http://www.gzggzy.cn/cms/wz/view/index/layout3/index.jsp?siteId=1&amp;infoId=496452&amp;channelId=7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cms/wz/view/index/layout3/index.jsp?siteId=1&amp;infoId=406053&amp;channelId=71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zcgtj.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587</Words>
  <Characters>3346</Characters>
  <Application>Microsoft Office Word</Application>
  <DocSecurity>0</DocSecurity>
  <Lines>27</Lines>
  <Paragraphs>7</Paragraphs>
  <ScaleCrop>false</ScaleCrop>
  <Company>Sky123.Org</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2017-09-12T02:34:00Z</dcterms:created>
  <dcterms:modified xsi:type="dcterms:W3CDTF">2017-09-12T02:38:00Z</dcterms:modified>
</cp:coreProperties>
</file>