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D9" w:rsidRDefault="00DA15D9" w:rsidP="00DA15D9">
      <w:pPr>
        <w:shd w:val="clear" w:color="auto" w:fill="FFFFFF"/>
        <w:jc w:val="center"/>
        <w:rPr>
          <w:color w:val="676767"/>
          <w:szCs w:val="21"/>
        </w:rPr>
      </w:pPr>
      <w:r>
        <w:rPr>
          <w:rFonts w:ascii="黑体" w:eastAsia="黑体" w:hAnsi="黑体" w:hint="eastAsia"/>
          <w:b/>
          <w:bCs/>
          <w:color w:val="676767"/>
          <w:sz w:val="36"/>
          <w:szCs w:val="36"/>
        </w:rPr>
        <w:t>上海市国有建设用地使用权挂牌出让公告</w:t>
      </w:r>
    </w:p>
    <w:p w:rsidR="00DA15D9" w:rsidRDefault="00DA15D9" w:rsidP="00DA15D9">
      <w:pPr>
        <w:shd w:val="clear" w:color="auto" w:fill="FFFFFF"/>
        <w:jc w:val="center"/>
        <w:rPr>
          <w:rFonts w:hint="eastAsia"/>
          <w:color w:val="676767"/>
          <w:szCs w:val="21"/>
        </w:rPr>
      </w:pPr>
      <w:r>
        <w:rPr>
          <w:rStyle w:val="grame"/>
          <w:rFonts w:ascii="仿宋_GB2312" w:eastAsia="仿宋_GB2312" w:hint="eastAsia"/>
          <w:b/>
          <w:bCs/>
          <w:color w:val="676767"/>
          <w:sz w:val="30"/>
          <w:szCs w:val="30"/>
        </w:rPr>
        <w:t>沪告字</w:t>
      </w:r>
      <w:r>
        <w:rPr>
          <w:rFonts w:ascii="仿宋_GB2312" w:eastAsia="仿宋_GB2312" w:hint="eastAsia"/>
          <w:b/>
          <w:bCs/>
          <w:color w:val="676767"/>
          <w:sz w:val="30"/>
          <w:szCs w:val="30"/>
        </w:rPr>
        <w:t>（2017）第</w:t>
      </w:r>
      <w:bookmarkStart w:id="0" w:name="tdscWebOfficeNoticeStat_newNoticeNo"/>
      <w:r>
        <w:rPr>
          <w:rFonts w:ascii="仿宋_GB2312" w:eastAsia="仿宋_GB2312" w:hint="eastAsia"/>
          <w:b/>
          <w:bCs/>
          <w:color w:val="636363"/>
          <w:sz w:val="30"/>
          <w:szCs w:val="30"/>
        </w:rPr>
        <w:t>148</w:t>
      </w:r>
      <w:bookmarkEnd w:id="0"/>
      <w:r>
        <w:rPr>
          <w:rFonts w:ascii="仿宋_GB2312" w:eastAsia="仿宋_GB2312" w:hint="eastAsia"/>
          <w:b/>
          <w:bCs/>
          <w:color w:val="676767"/>
          <w:sz w:val="30"/>
          <w:szCs w:val="30"/>
        </w:rPr>
        <w:t>号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hint="eastAsia"/>
          <w:color w:val="676767"/>
          <w:sz w:val="28"/>
          <w:szCs w:val="28"/>
        </w:rPr>
        <w:t> 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根据国家有关法律、法规和《招标拍卖挂牌出让国有建设用地使用权规定》、《上海市土地使用权出让办法》等规定，现发布挂牌出让涉及</w:t>
      </w:r>
      <w:bookmarkStart w:id="1" w:name="tdscWebOfficeNoticeStat_districtList_1"/>
      <w:r>
        <w:rPr>
          <w:rFonts w:ascii="仿宋_GB2312" w:eastAsia="仿宋_GB2312" w:hint="eastAsia"/>
          <w:color w:val="636363"/>
          <w:sz w:val="28"/>
          <w:szCs w:val="28"/>
        </w:rPr>
        <w:t>闵行区</w:t>
      </w:r>
      <w:bookmarkEnd w:id="1"/>
      <w:r>
        <w:rPr>
          <w:rStyle w:val="apple-converted-space"/>
          <w:rFonts w:ascii="仿宋_GB2312" w:eastAsia="仿宋_GB2312" w:hint="eastAsia"/>
          <w:color w:val="676767"/>
          <w:sz w:val="28"/>
          <w:szCs w:val="28"/>
        </w:rPr>
        <w:t> </w:t>
      </w:r>
      <w:bookmarkStart w:id="2" w:name="tdscWebOfficeNoticeStat_districtCount"/>
      <w:r>
        <w:rPr>
          <w:rFonts w:ascii="仿宋_GB2312" w:eastAsia="仿宋_GB2312" w:hint="eastAsia"/>
          <w:color w:val="636363"/>
          <w:sz w:val="28"/>
          <w:szCs w:val="28"/>
        </w:rPr>
        <w:t>1</w:t>
      </w:r>
      <w:bookmarkEnd w:id="2"/>
      <w:r>
        <w:rPr>
          <w:rFonts w:ascii="仿宋_GB2312" w:eastAsia="仿宋_GB2312" w:hint="eastAsia"/>
          <w:color w:val="000000"/>
          <w:sz w:val="28"/>
          <w:szCs w:val="28"/>
        </w:rPr>
        <w:t>个地区共计</w:t>
      </w:r>
      <w:bookmarkStart w:id="3" w:name="tdscWebOfficeNoticeStat_blockCount"/>
      <w:r>
        <w:rPr>
          <w:rFonts w:ascii="仿宋_GB2312" w:eastAsia="仿宋_GB2312" w:hint="eastAsia"/>
          <w:color w:val="636363"/>
          <w:sz w:val="28"/>
          <w:szCs w:val="28"/>
        </w:rPr>
        <w:t>1</w:t>
      </w:r>
      <w:bookmarkEnd w:id="3"/>
      <w:r>
        <w:rPr>
          <w:rFonts w:ascii="仿宋_GB2312" w:eastAsia="仿宋_GB2312" w:hint="eastAsia"/>
          <w:color w:val="000000"/>
          <w:sz w:val="28"/>
          <w:szCs w:val="28"/>
        </w:rPr>
        <w:t>幅</w:t>
      </w:r>
      <w:r>
        <w:rPr>
          <w:rFonts w:ascii="仿宋_GB2312" w:eastAsia="仿宋_GB2312" w:hint="eastAsia"/>
          <w:color w:val="676767"/>
          <w:sz w:val="28"/>
          <w:szCs w:val="28"/>
        </w:rPr>
        <w:t>国有建设用地使用权的公告。现将有关情况公告如下：</w:t>
      </w:r>
    </w:p>
    <w:p w:rsidR="00DA15D9" w:rsidRDefault="00DA15D9" w:rsidP="00DA15D9">
      <w:pPr>
        <w:shd w:val="clear" w:color="auto" w:fill="FFFFFF"/>
        <w:spacing w:line="315" w:lineRule="atLeast"/>
        <w:ind w:left="1280" w:hanging="72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一、</w:t>
      </w:r>
      <w:r>
        <w:rPr>
          <w:rFonts w:ascii="Times New Roman" w:eastAsia="仿宋_GB2312" w:hAnsi="Times New Roman" w:cs="Times New Roman"/>
          <w:color w:val="676767"/>
          <w:sz w:val="14"/>
          <w:szCs w:val="14"/>
        </w:rPr>
        <w:t> </w:t>
      </w:r>
      <w:r>
        <w:rPr>
          <w:rStyle w:val="apple-converted-space"/>
          <w:rFonts w:ascii="Times New Roman" w:eastAsia="仿宋_GB2312" w:hAnsi="Times New Roman" w:cs="Times New Roman"/>
          <w:color w:val="676767"/>
          <w:sz w:val="14"/>
          <w:szCs w:val="14"/>
        </w:rPr>
        <w:t> </w:t>
      </w:r>
      <w:r>
        <w:rPr>
          <w:rFonts w:ascii="仿宋_GB2312" w:eastAsia="仿宋_GB2312" w:hint="eastAsia"/>
          <w:color w:val="676767"/>
          <w:sz w:val="28"/>
          <w:szCs w:val="28"/>
        </w:rPr>
        <w:t>出让地块的基本情况和规划指标要求</w:t>
      </w:r>
    </w:p>
    <w:tbl>
      <w:tblPr>
        <w:tblW w:w="12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595"/>
        <w:gridCol w:w="2164"/>
        <w:gridCol w:w="1046"/>
        <w:gridCol w:w="1349"/>
        <w:gridCol w:w="1349"/>
        <w:gridCol w:w="1364"/>
        <w:gridCol w:w="1231"/>
        <w:gridCol w:w="1349"/>
      </w:tblGrid>
      <w:tr w:rsidR="00DA15D9" w:rsidTr="00DA15D9">
        <w:trPr>
          <w:trHeight w:val="287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地块</w:t>
            </w:r>
          </w:p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公告号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ind w:left="-84" w:right="-107"/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地块</w:t>
            </w:r>
          </w:p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名称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ind w:left="-107" w:right="-107"/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四至</w:t>
            </w:r>
          </w:p>
          <w:p w:rsidR="00DA15D9" w:rsidRDefault="00DA15D9">
            <w:pPr>
              <w:ind w:left="-107" w:right="-107"/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范围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土地</w:t>
            </w:r>
          </w:p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用途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ind w:left="-107" w:right="-107"/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土地总</w:t>
            </w:r>
          </w:p>
          <w:p w:rsidR="00DA15D9" w:rsidRDefault="00DA15D9">
            <w:pPr>
              <w:ind w:left="-107"/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面积</w:t>
            </w:r>
          </w:p>
          <w:p w:rsidR="00DA15D9" w:rsidRDefault="00DA15D9">
            <w:pPr>
              <w:ind w:left="-107"/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(平方米)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ind w:left="-107" w:right="-147" w:firstLine="210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出让</w:t>
            </w:r>
          </w:p>
          <w:p w:rsidR="00DA15D9" w:rsidRDefault="00DA15D9">
            <w:pPr>
              <w:ind w:left="-107" w:firstLine="210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面积</w:t>
            </w:r>
          </w:p>
          <w:p w:rsidR="00DA15D9" w:rsidRDefault="00DA15D9">
            <w:pPr>
              <w:ind w:left="-107"/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（平方米)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规划指标</w:t>
            </w:r>
          </w:p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要求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保证金（万元）</w:t>
            </w:r>
          </w:p>
        </w:tc>
      </w:tr>
      <w:tr w:rsidR="00DA15D9" w:rsidTr="00DA15D9">
        <w:trPr>
          <w:trHeight w:val="9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D9" w:rsidRDefault="00DA15D9">
            <w:pPr>
              <w:rPr>
                <w:rFonts w:ascii="宋体" w:eastAsia="宋体" w:hAnsi="宋体" w:cs="宋体"/>
                <w:color w:val="676767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D9" w:rsidRDefault="00DA15D9">
            <w:pPr>
              <w:rPr>
                <w:rFonts w:ascii="宋体" w:eastAsia="宋体" w:hAnsi="宋体" w:cs="宋体"/>
                <w:color w:val="676767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D9" w:rsidRDefault="00DA15D9">
            <w:pPr>
              <w:rPr>
                <w:rFonts w:ascii="宋体" w:eastAsia="宋体" w:hAnsi="宋体" w:cs="宋体"/>
                <w:color w:val="676767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D9" w:rsidRDefault="00DA15D9">
            <w:pPr>
              <w:rPr>
                <w:rFonts w:ascii="宋体" w:eastAsia="宋体" w:hAnsi="宋体" w:cs="宋体"/>
                <w:color w:val="676767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D9" w:rsidRDefault="00DA15D9">
            <w:pPr>
              <w:rPr>
                <w:rFonts w:ascii="宋体" w:eastAsia="宋体" w:hAnsi="宋体" w:cs="宋体"/>
                <w:color w:val="676767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D9" w:rsidRDefault="00DA15D9">
            <w:pPr>
              <w:rPr>
                <w:rFonts w:ascii="宋体" w:eastAsia="宋体" w:hAnsi="宋体" w:cs="宋体"/>
                <w:color w:val="676767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ind w:left="-64" w:right="-56"/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容积</w:t>
            </w:r>
          </w:p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建筑</w:t>
            </w:r>
          </w:p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密度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D9" w:rsidRDefault="00DA15D9">
            <w:pPr>
              <w:rPr>
                <w:rFonts w:ascii="宋体" w:eastAsia="宋体" w:hAnsi="宋体" w:cs="宋体"/>
                <w:color w:val="676767"/>
                <w:szCs w:val="21"/>
              </w:rPr>
            </w:pPr>
          </w:p>
        </w:tc>
      </w:tr>
      <w:tr w:rsidR="00DA15D9" w:rsidTr="00DA15D9">
        <w:trPr>
          <w:trHeight w:val="45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201714801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闵行区吴</w:t>
            </w:r>
            <w:r>
              <w:rPr>
                <w:rStyle w:val="grame"/>
                <w:rFonts w:ascii="仿宋_GB2312" w:eastAsia="仿宋_GB2312" w:hint="eastAsia"/>
                <w:color w:val="676767"/>
                <w:szCs w:val="21"/>
              </w:rPr>
              <w:t>泾</w:t>
            </w:r>
            <w:r>
              <w:rPr>
                <w:rFonts w:ascii="仿宋_GB2312" w:eastAsia="仿宋_GB2312" w:hint="eastAsia"/>
                <w:color w:val="676767"/>
                <w:szCs w:val="21"/>
              </w:rPr>
              <w:t>镇闵行新城MHC11101单元01A-04A、03A-04A地块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东至:规划路,南至:用地红线,西至:莲花南路,北至:用地红线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动迁安置房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106269.60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106269.60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闵行区吴</w:t>
            </w:r>
            <w:r>
              <w:rPr>
                <w:rStyle w:val="grame"/>
                <w:rFonts w:ascii="仿宋_GB2312" w:eastAsia="仿宋_GB2312" w:hint="eastAsia"/>
                <w:color w:val="676767"/>
                <w:szCs w:val="21"/>
              </w:rPr>
              <w:t>泾</w:t>
            </w:r>
            <w:r>
              <w:rPr>
                <w:rFonts w:ascii="仿宋_GB2312" w:eastAsia="仿宋_GB2312" w:hint="eastAsia"/>
                <w:color w:val="676767"/>
                <w:szCs w:val="21"/>
              </w:rPr>
              <w:t>镇闵行新城MHC11101单元03A-04A地块: 1.82;闵行区吴</w:t>
            </w:r>
            <w:r>
              <w:rPr>
                <w:rStyle w:val="grame"/>
                <w:rFonts w:ascii="仿宋_GB2312" w:eastAsia="仿宋_GB2312" w:hint="eastAsia"/>
                <w:color w:val="676767"/>
                <w:szCs w:val="21"/>
              </w:rPr>
              <w:t>泾</w:t>
            </w:r>
            <w:r>
              <w:rPr>
                <w:rFonts w:ascii="仿宋_GB2312" w:eastAsia="仿宋_GB2312" w:hint="eastAsia"/>
                <w:color w:val="676767"/>
                <w:szCs w:val="21"/>
              </w:rPr>
              <w:t>镇闵行新城MHC11101单元01A-04A地块: 1.84;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D9" w:rsidRDefault="00DA15D9">
            <w:pPr>
              <w:jc w:val="center"/>
              <w:rPr>
                <w:rFonts w:hint="eastAsia"/>
                <w:color w:val="676767"/>
                <w:szCs w:val="21"/>
              </w:rPr>
            </w:pPr>
            <w:r>
              <w:rPr>
                <w:rFonts w:ascii="仿宋_GB2312" w:eastAsia="仿宋_GB2312" w:hint="eastAsia"/>
                <w:color w:val="676767"/>
                <w:szCs w:val="21"/>
              </w:rPr>
              <w:t>19,478</w:t>
            </w:r>
          </w:p>
        </w:tc>
      </w:tr>
    </w:tbl>
    <w:p w:rsidR="00DA15D9" w:rsidRDefault="00DA15D9" w:rsidP="00DA15D9">
      <w:pPr>
        <w:shd w:val="clear" w:color="auto" w:fill="FFFFFF"/>
        <w:rPr>
          <w:rFonts w:ascii="宋体" w:eastAsia="宋体" w:hAnsi="宋体"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</w:rPr>
        <w:t>备注：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二、出让地块交易活动时间安排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地块交易活动时间安排参见</w:t>
      </w:r>
      <w:r>
        <w:rPr>
          <w:rFonts w:ascii="仿宋_GB2312" w:eastAsia="仿宋_GB2312" w:hint="eastAsia"/>
          <w:color w:val="676767"/>
          <w:sz w:val="28"/>
          <w:szCs w:val="28"/>
          <w:u w:val="single"/>
        </w:rPr>
        <w:t>http://www.shgtj.gov.cn/</w:t>
      </w:r>
      <w:r>
        <w:rPr>
          <w:rFonts w:ascii="仿宋_GB2312" w:eastAsia="仿宋_GB2312" w:hint="eastAsia"/>
          <w:color w:val="676767"/>
          <w:sz w:val="28"/>
          <w:szCs w:val="28"/>
        </w:rPr>
        <w:t>网站和</w:t>
      </w:r>
      <w:r>
        <w:rPr>
          <w:rFonts w:ascii="仿宋_GB2312" w:eastAsia="仿宋_GB2312" w:hint="eastAsia"/>
          <w:color w:val="676767"/>
          <w:sz w:val="28"/>
          <w:szCs w:val="28"/>
          <w:u w:val="single"/>
        </w:rPr>
        <w:t>http://www.shtdsc.com</w:t>
      </w:r>
      <w:r>
        <w:rPr>
          <w:rFonts w:ascii="仿宋_GB2312" w:eastAsia="仿宋_GB2312" w:hint="eastAsia"/>
          <w:color w:val="676767"/>
          <w:sz w:val="28"/>
          <w:szCs w:val="28"/>
        </w:rPr>
        <w:t>网站发布的各出让地块进度安排表，具体以地块出让须知为准。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三、竞买资格及要求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本次国有建设用地使用权挂牌出让的竞买资格和地块详情及其</w:t>
      </w:r>
      <w:r>
        <w:rPr>
          <w:rFonts w:ascii="仿宋_GB2312" w:eastAsia="仿宋_GB2312" w:hint="eastAsia"/>
          <w:color w:val="676767"/>
          <w:sz w:val="28"/>
          <w:szCs w:val="28"/>
        </w:rPr>
        <w:lastRenderedPageBreak/>
        <w:t>具体交易要求详见地块出让文件</w:t>
      </w:r>
      <w:r>
        <w:rPr>
          <w:rFonts w:hint="eastAsia"/>
          <w:color w:val="676767"/>
          <w:sz w:val="28"/>
          <w:szCs w:val="28"/>
        </w:rPr>
        <w:t>(</w:t>
      </w:r>
      <w:r>
        <w:rPr>
          <w:rFonts w:ascii="仿宋_GB2312" w:eastAsia="仿宋_GB2312" w:hint="eastAsia"/>
          <w:color w:val="676767"/>
          <w:sz w:val="28"/>
          <w:szCs w:val="28"/>
        </w:rPr>
        <w:t>出让须知，出让</w:t>
      </w:r>
      <w:r>
        <w:rPr>
          <w:rStyle w:val="grame"/>
          <w:rFonts w:ascii="仿宋_GB2312" w:eastAsia="仿宋_GB2312" w:hint="eastAsia"/>
          <w:color w:val="676767"/>
          <w:sz w:val="28"/>
          <w:szCs w:val="28"/>
        </w:rPr>
        <w:t>预合同</w:t>
      </w:r>
      <w:r>
        <w:rPr>
          <w:rFonts w:ascii="仿宋_GB2312" w:eastAsia="仿宋_GB2312" w:hint="eastAsia"/>
          <w:color w:val="676767"/>
          <w:sz w:val="28"/>
          <w:szCs w:val="28"/>
        </w:rPr>
        <w:t>以及附录文件等</w:t>
      </w:r>
      <w:r>
        <w:rPr>
          <w:rFonts w:hint="eastAsia"/>
          <w:color w:val="676767"/>
          <w:sz w:val="28"/>
          <w:szCs w:val="28"/>
        </w:rPr>
        <w:t>)</w:t>
      </w:r>
      <w:r>
        <w:rPr>
          <w:rFonts w:ascii="仿宋_GB2312" w:eastAsia="仿宋_GB2312" w:hint="eastAsia"/>
          <w:color w:val="676767"/>
          <w:sz w:val="28"/>
          <w:szCs w:val="28"/>
        </w:rPr>
        <w:t>。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申请人可在</w:t>
      </w:r>
      <w:bookmarkStart w:id="4" w:name="tdscWebOfficeNoticeStat_fileStartDate"/>
      <w:r>
        <w:rPr>
          <w:rFonts w:hint="eastAsia"/>
          <w:color w:val="636363"/>
          <w:sz w:val="28"/>
          <w:szCs w:val="28"/>
        </w:rPr>
        <w:t>2017</w:t>
      </w:r>
      <w:bookmarkEnd w:id="4"/>
      <w:r>
        <w:rPr>
          <w:rFonts w:ascii="仿宋_GB2312" w:eastAsia="仿宋_GB2312" w:hint="eastAsia"/>
          <w:color w:val="676767"/>
          <w:sz w:val="28"/>
          <w:szCs w:val="28"/>
        </w:rPr>
        <w:t>年</w:t>
      </w:r>
      <w:r>
        <w:rPr>
          <w:rFonts w:hint="eastAsia"/>
          <w:color w:val="676767"/>
          <w:sz w:val="28"/>
          <w:szCs w:val="28"/>
        </w:rPr>
        <w:t>11</w:t>
      </w:r>
      <w:r>
        <w:rPr>
          <w:rFonts w:ascii="仿宋_GB2312" w:eastAsia="仿宋_GB2312" w:hint="eastAsia"/>
          <w:color w:val="676767"/>
          <w:sz w:val="28"/>
          <w:szCs w:val="28"/>
        </w:rPr>
        <w:t>月</w:t>
      </w:r>
      <w:r>
        <w:rPr>
          <w:rFonts w:hint="eastAsia"/>
          <w:color w:val="676767"/>
          <w:sz w:val="28"/>
          <w:szCs w:val="28"/>
        </w:rPr>
        <w:t>27</w:t>
      </w:r>
      <w:r>
        <w:rPr>
          <w:rFonts w:ascii="仿宋_GB2312" w:eastAsia="仿宋_GB2312" w:hint="eastAsia"/>
          <w:color w:val="676767"/>
          <w:sz w:val="28"/>
          <w:szCs w:val="28"/>
        </w:rPr>
        <w:t>日至</w:t>
      </w:r>
      <w:bookmarkStart w:id="5" w:name="tdscWebOfficeNoticeStat_fileEndDate"/>
      <w:r>
        <w:rPr>
          <w:rFonts w:hint="eastAsia"/>
          <w:color w:val="636363"/>
          <w:sz w:val="28"/>
          <w:szCs w:val="28"/>
        </w:rPr>
        <w:t>2017</w:t>
      </w:r>
      <w:bookmarkEnd w:id="5"/>
      <w:r>
        <w:rPr>
          <w:rFonts w:ascii="仿宋_GB2312" w:eastAsia="仿宋_GB2312" w:hint="eastAsia"/>
          <w:color w:val="676767"/>
          <w:sz w:val="28"/>
          <w:szCs w:val="28"/>
        </w:rPr>
        <w:t>年</w:t>
      </w:r>
      <w:r>
        <w:rPr>
          <w:rFonts w:hint="eastAsia"/>
          <w:color w:val="676767"/>
          <w:sz w:val="28"/>
          <w:szCs w:val="28"/>
        </w:rPr>
        <w:t>12</w:t>
      </w:r>
      <w:r>
        <w:rPr>
          <w:rFonts w:ascii="仿宋_GB2312" w:eastAsia="仿宋_GB2312" w:hint="eastAsia"/>
          <w:color w:val="676767"/>
          <w:sz w:val="28"/>
          <w:szCs w:val="28"/>
        </w:rPr>
        <w:t>月</w:t>
      </w:r>
      <w:r>
        <w:rPr>
          <w:rFonts w:hint="eastAsia"/>
          <w:color w:val="676767"/>
          <w:sz w:val="28"/>
          <w:szCs w:val="28"/>
        </w:rPr>
        <w:t>18</w:t>
      </w:r>
      <w:r>
        <w:rPr>
          <w:rFonts w:ascii="仿宋_GB2312" w:eastAsia="仿宋_GB2312" w:hint="eastAsia"/>
          <w:color w:val="676767"/>
          <w:sz w:val="28"/>
          <w:szCs w:val="28"/>
        </w:rPr>
        <w:t>日</w:t>
      </w:r>
      <w:r>
        <w:rPr>
          <w:rFonts w:hint="eastAsia"/>
          <w:color w:val="676767"/>
          <w:sz w:val="28"/>
          <w:szCs w:val="28"/>
        </w:rPr>
        <w:t>11</w:t>
      </w:r>
      <w:r>
        <w:rPr>
          <w:rFonts w:ascii="仿宋_GB2312" w:eastAsia="仿宋_GB2312" w:hint="eastAsia"/>
          <w:color w:val="676767"/>
          <w:sz w:val="28"/>
          <w:szCs w:val="28"/>
        </w:rPr>
        <w:t>时</w:t>
      </w:r>
      <w:r>
        <w:rPr>
          <w:rFonts w:hint="eastAsia"/>
          <w:color w:val="676767"/>
          <w:sz w:val="28"/>
          <w:szCs w:val="28"/>
        </w:rPr>
        <w:t>30</w:t>
      </w:r>
      <w:r>
        <w:rPr>
          <w:rFonts w:ascii="仿宋_GB2312" w:eastAsia="仿宋_GB2312" w:hint="eastAsia"/>
          <w:color w:val="676767"/>
          <w:sz w:val="28"/>
          <w:szCs w:val="28"/>
        </w:rPr>
        <w:t>分的业务办理时间（除双休日、法定节假日和周五下午外的工作日上午9时30分至11时30分和下午13时30分至16时）至上海市土地交易市场（浦东新区南泉北路201号五楼）获取出让文件及竞买申请表。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地块出让须知、出让</w:t>
      </w:r>
      <w:r>
        <w:rPr>
          <w:rStyle w:val="grame"/>
          <w:rFonts w:ascii="仿宋_GB2312" w:eastAsia="仿宋_GB2312" w:hint="eastAsia"/>
          <w:color w:val="676767"/>
          <w:sz w:val="28"/>
          <w:szCs w:val="28"/>
        </w:rPr>
        <w:t>预合同</w:t>
      </w:r>
      <w:r>
        <w:rPr>
          <w:rFonts w:ascii="仿宋_GB2312" w:eastAsia="仿宋_GB2312" w:hint="eastAsia"/>
          <w:color w:val="676767"/>
          <w:sz w:val="28"/>
          <w:szCs w:val="28"/>
        </w:rPr>
        <w:t>和竞买申请表同时在</w:t>
      </w:r>
      <w:hyperlink r:id="rId7" w:history="1">
        <w:r>
          <w:rPr>
            <w:rStyle w:val="a8"/>
            <w:rFonts w:ascii="仿宋_GB2312" w:eastAsia="仿宋_GB2312" w:hint="eastAsia"/>
            <w:sz w:val="28"/>
            <w:szCs w:val="28"/>
          </w:rPr>
          <w:t>http://www.shgtj.gov.cn/</w:t>
        </w:r>
      </w:hyperlink>
      <w:r>
        <w:rPr>
          <w:rFonts w:ascii="仿宋_GB2312" w:eastAsia="仿宋_GB2312" w:hint="eastAsia"/>
          <w:color w:val="676767"/>
          <w:sz w:val="28"/>
          <w:szCs w:val="28"/>
        </w:rPr>
        <w:t>网站和http://www.shtdsc.com网站提供下载。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四、交易结果发布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挂牌交易结束后10个工作日内，上述地块的交易结果将在市土地交易市场、各区土地交易受理窗口和http://www.shgtj.gov.cn/网站、http://www.shtdsc.com网站发布。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五、联系方式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联系地址：浦东新区南泉北路201号5楼；</w:t>
      </w:r>
    </w:p>
    <w:p w:rsidR="00DA15D9" w:rsidRDefault="00DA15D9" w:rsidP="00DA15D9">
      <w:pPr>
        <w:shd w:val="clear" w:color="auto" w:fill="FFFFFF"/>
        <w:spacing w:line="315" w:lineRule="atLeast"/>
        <w:ind w:firstLine="560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color w:val="676767"/>
          <w:sz w:val="28"/>
          <w:szCs w:val="28"/>
        </w:rPr>
        <w:t>联系电话：86-21-58823624。</w:t>
      </w:r>
    </w:p>
    <w:p w:rsidR="00DA15D9" w:rsidRDefault="00DA15D9" w:rsidP="00DA15D9">
      <w:pPr>
        <w:shd w:val="clear" w:color="auto" w:fill="FFFFFF"/>
        <w:spacing w:line="315" w:lineRule="atLeast"/>
        <w:ind w:firstLine="562"/>
        <w:jc w:val="right"/>
        <w:rPr>
          <w:rFonts w:hint="eastAsia"/>
          <w:color w:val="676767"/>
          <w:szCs w:val="21"/>
        </w:rPr>
      </w:pPr>
      <w:r>
        <w:rPr>
          <w:rFonts w:ascii="仿宋_GB2312" w:eastAsia="仿宋_GB2312" w:hint="eastAsia"/>
          <w:b/>
          <w:bCs/>
          <w:color w:val="676767"/>
          <w:sz w:val="28"/>
          <w:szCs w:val="28"/>
        </w:rPr>
        <w:t>上海市土地交易市场</w:t>
      </w:r>
    </w:p>
    <w:p w:rsidR="00DA15D9" w:rsidRDefault="00DA15D9" w:rsidP="00DA15D9">
      <w:pPr>
        <w:shd w:val="clear" w:color="auto" w:fill="FFFFFF"/>
        <w:wordWrap w:val="0"/>
        <w:spacing w:line="315" w:lineRule="atLeast"/>
        <w:ind w:firstLine="562"/>
        <w:jc w:val="right"/>
        <w:rPr>
          <w:rFonts w:hint="eastAsia"/>
          <w:color w:val="676767"/>
          <w:szCs w:val="21"/>
        </w:rPr>
      </w:pPr>
      <w:bookmarkStart w:id="6" w:name="tdscWebOfficeNoticeStat_noticeDate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2017</w:t>
      </w:r>
      <w:bookmarkEnd w:id="6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年11月27日</w:t>
      </w:r>
    </w:p>
    <w:p w:rsidR="00DA15D9" w:rsidRDefault="00DA15D9" w:rsidP="00DA15D9">
      <w:pPr>
        <w:pStyle w:val="2"/>
        <w:shd w:val="clear" w:color="auto" w:fill="FFFFFF"/>
        <w:spacing w:before="0" w:beforeAutospacing="0" w:after="0" w:afterAutospacing="0" w:line="600" w:lineRule="atLeast"/>
        <w:rPr>
          <w:rFonts w:ascii="inherit" w:eastAsia="微软雅黑" w:hAnsi="inherit" w:hint="eastAsia"/>
          <w:b w:val="0"/>
          <w:bCs w:val="0"/>
          <w:color w:val="636363"/>
          <w:sz w:val="24"/>
          <w:szCs w:val="24"/>
        </w:rPr>
      </w:pPr>
      <w:r>
        <w:rPr>
          <w:rFonts w:ascii="inherit" w:eastAsia="微软雅黑" w:hAnsi="inherit"/>
          <w:b w:val="0"/>
          <w:bCs w:val="0"/>
          <w:color w:val="636363"/>
          <w:sz w:val="24"/>
          <w:szCs w:val="24"/>
        </w:rPr>
        <w:t>相关附件：</w:t>
      </w:r>
    </w:p>
    <w:p w:rsidR="001F5DCA" w:rsidRPr="00DA15D9" w:rsidRDefault="001F5DCA" w:rsidP="00DA15D9">
      <w:bookmarkStart w:id="7" w:name="_GoBack"/>
      <w:bookmarkEnd w:id="7"/>
    </w:p>
    <w:sectPr w:rsidR="001F5DCA" w:rsidRPr="00DA15D9" w:rsidSect="001F5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F6" w:rsidRDefault="008F70F6" w:rsidP="00A84450">
      <w:r>
        <w:separator/>
      </w:r>
    </w:p>
  </w:endnote>
  <w:endnote w:type="continuationSeparator" w:id="0">
    <w:p w:rsidR="008F70F6" w:rsidRDefault="008F70F6" w:rsidP="00A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F6" w:rsidRDefault="008F70F6" w:rsidP="00A84450">
      <w:r>
        <w:separator/>
      </w:r>
    </w:p>
  </w:footnote>
  <w:footnote w:type="continuationSeparator" w:id="0">
    <w:p w:rsidR="008F70F6" w:rsidRDefault="008F70F6" w:rsidP="00A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753"/>
    <w:multiLevelType w:val="multilevel"/>
    <w:tmpl w:val="84E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450"/>
    <w:rsid w:val="00085D7F"/>
    <w:rsid w:val="00094E20"/>
    <w:rsid w:val="00101556"/>
    <w:rsid w:val="00120031"/>
    <w:rsid w:val="0012218E"/>
    <w:rsid w:val="00134E2A"/>
    <w:rsid w:val="00156550"/>
    <w:rsid w:val="00176485"/>
    <w:rsid w:val="001F5DCA"/>
    <w:rsid w:val="00275C28"/>
    <w:rsid w:val="00282169"/>
    <w:rsid w:val="00282680"/>
    <w:rsid w:val="002E7A9E"/>
    <w:rsid w:val="00310903"/>
    <w:rsid w:val="003448E8"/>
    <w:rsid w:val="003570F0"/>
    <w:rsid w:val="003704DA"/>
    <w:rsid w:val="003A4A59"/>
    <w:rsid w:val="003E2842"/>
    <w:rsid w:val="003F2E0D"/>
    <w:rsid w:val="00435332"/>
    <w:rsid w:val="004A59B8"/>
    <w:rsid w:val="004E522E"/>
    <w:rsid w:val="00582C68"/>
    <w:rsid w:val="005A0E44"/>
    <w:rsid w:val="00712157"/>
    <w:rsid w:val="0076014F"/>
    <w:rsid w:val="007667E5"/>
    <w:rsid w:val="0077487A"/>
    <w:rsid w:val="007C5D50"/>
    <w:rsid w:val="00801111"/>
    <w:rsid w:val="008230C5"/>
    <w:rsid w:val="008D57A3"/>
    <w:rsid w:val="008D6C7B"/>
    <w:rsid w:val="008F70F6"/>
    <w:rsid w:val="009968B6"/>
    <w:rsid w:val="009B42C3"/>
    <w:rsid w:val="009C09CF"/>
    <w:rsid w:val="009F2A19"/>
    <w:rsid w:val="00A4013F"/>
    <w:rsid w:val="00A84450"/>
    <w:rsid w:val="00AA1E8C"/>
    <w:rsid w:val="00AE6031"/>
    <w:rsid w:val="00C14300"/>
    <w:rsid w:val="00CB35A3"/>
    <w:rsid w:val="00D1336F"/>
    <w:rsid w:val="00D24812"/>
    <w:rsid w:val="00D24C14"/>
    <w:rsid w:val="00D30FC9"/>
    <w:rsid w:val="00D909DE"/>
    <w:rsid w:val="00DA15D9"/>
    <w:rsid w:val="00E05D91"/>
    <w:rsid w:val="00E30AEA"/>
    <w:rsid w:val="00EA59EB"/>
    <w:rsid w:val="00EC07EB"/>
    <w:rsid w:val="00ED3239"/>
    <w:rsid w:val="00F64C5B"/>
    <w:rsid w:val="00F7139C"/>
    <w:rsid w:val="00FE4BA1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69A9A-CBE6-44B4-B2FD-BE576E2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C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015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8E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4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450"/>
    <w:rPr>
      <w:sz w:val="18"/>
      <w:szCs w:val="18"/>
    </w:rPr>
  </w:style>
  <w:style w:type="character" w:customStyle="1" w:styleId="grame">
    <w:name w:val="grame"/>
    <w:basedOn w:val="a0"/>
    <w:rsid w:val="00A84450"/>
  </w:style>
  <w:style w:type="character" w:customStyle="1" w:styleId="apple-converted-space">
    <w:name w:val="apple-converted-space"/>
    <w:basedOn w:val="a0"/>
    <w:rsid w:val="00A84450"/>
  </w:style>
  <w:style w:type="paragraph" w:styleId="a7">
    <w:name w:val="Normal (Web)"/>
    <w:basedOn w:val="a"/>
    <w:uiPriority w:val="99"/>
    <w:unhideWhenUsed/>
    <w:rsid w:val="00A84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450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10155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0">
    <w:name w:val="标题 5 字符"/>
    <w:basedOn w:val="a0"/>
    <w:link w:val="5"/>
    <w:uiPriority w:val="9"/>
    <w:semiHidden/>
    <w:rsid w:val="003448E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175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302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2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668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gtj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dcterms:created xsi:type="dcterms:W3CDTF">2017-08-25T07:34:00Z</dcterms:created>
  <dcterms:modified xsi:type="dcterms:W3CDTF">2017-11-29T01:32:00Z</dcterms:modified>
</cp:coreProperties>
</file>