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5" w:rsidRPr="00602595" w:rsidRDefault="00602595" w:rsidP="00602595">
      <w:pPr>
        <w:jc w:val="center"/>
      </w:pPr>
      <w:r w:rsidRPr="00602595">
        <w:rPr>
          <w:rFonts w:hint="eastAsia"/>
          <w:b/>
          <w:bCs/>
        </w:rPr>
        <w:t>上海市国有建设用地使用权挂牌出让公告</w:t>
      </w:r>
    </w:p>
    <w:p w:rsidR="00602595" w:rsidRPr="00602595" w:rsidRDefault="00602595" w:rsidP="00602595">
      <w:pPr>
        <w:jc w:val="center"/>
        <w:rPr>
          <w:rFonts w:hint="eastAsia"/>
        </w:rPr>
      </w:pPr>
      <w:proofErr w:type="gramStart"/>
      <w:r w:rsidRPr="00602595">
        <w:rPr>
          <w:rFonts w:hint="eastAsia"/>
          <w:b/>
          <w:bCs/>
        </w:rPr>
        <w:t>沪告字</w:t>
      </w:r>
      <w:proofErr w:type="gramEnd"/>
      <w:r w:rsidRPr="00602595">
        <w:rPr>
          <w:rFonts w:hint="eastAsia"/>
          <w:b/>
          <w:bCs/>
        </w:rPr>
        <w:t>（</w:t>
      </w:r>
      <w:r w:rsidRPr="00602595">
        <w:rPr>
          <w:rFonts w:hint="eastAsia"/>
          <w:b/>
          <w:bCs/>
        </w:rPr>
        <w:t>2016</w:t>
      </w:r>
      <w:r w:rsidRPr="00602595">
        <w:rPr>
          <w:rFonts w:hint="eastAsia"/>
          <w:b/>
          <w:bCs/>
        </w:rPr>
        <w:t>）第</w:t>
      </w:r>
      <w:bookmarkStart w:id="0" w:name="tdscWebOfficeNoticeStat_newNoticeNo"/>
      <w:r w:rsidRPr="00602595">
        <w:rPr>
          <w:rFonts w:hint="eastAsia"/>
          <w:b/>
          <w:bCs/>
          <w:u w:val="single"/>
        </w:rPr>
        <w:t>156</w:t>
      </w:r>
      <w:bookmarkEnd w:id="0"/>
      <w:r w:rsidRPr="00602595">
        <w:rPr>
          <w:rFonts w:hint="eastAsia"/>
          <w:b/>
          <w:bCs/>
        </w:rPr>
        <w:t>号</w:t>
      </w:r>
    </w:p>
    <w:p w:rsidR="00602595" w:rsidRPr="00602595" w:rsidRDefault="00602595" w:rsidP="00602595">
      <w:pPr>
        <w:rPr>
          <w:rFonts w:hint="eastAsia"/>
        </w:rPr>
      </w:pPr>
      <w:r w:rsidRPr="00602595">
        <w:rPr>
          <w:rFonts w:hint="eastAsia"/>
        </w:rPr>
        <w:t> </w:t>
      </w:r>
    </w:p>
    <w:p w:rsidR="00602595" w:rsidRPr="00602595" w:rsidRDefault="00602595" w:rsidP="00602595">
      <w:pPr>
        <w:rPr>
          <w:rFonts w:hint="eastAsia"/>
        </w:rPr>
      </w:pPr>
      <w:r w:rsidRPr="00602595">
        <w:rPr>
          <w:rFonts w:hint="eastAsia"/>
        </w:rPr>
        <w:t>根据国家有关法律、法规和《招标拍卖挂牌出让国有建设用地使用权规定》、《上海市土地使用权出让办法》等规定，现发布挂牌出让涉及</w:t>
      </w:r>
      <w:bookmarkStart w:id="1" w:name="tdscWebOfficeNoticeStat_districtCount"/>
      <w:r w:rsidRPr="00602595">
        <w:rPr>
          <w:rFonts w:hint="eastAsia"/>
        </w:rPr>
        <w:t>松江区</w:t>
      </w:r>
      <w:r w:rsidRPr="00602595">
        <w:rPr>
          <w:rFonts w:hint="eastAsia"/>
        </w:rPr>
        <w:t>1</w:t>
      </w:r>
      <w:bookmarkEnd w:id="1"/>
      <w:r w:rsidRPr="00602595">
        <w:rPr>
          <w:rFonts w:hint="eastAsia"/>
        </w:rPr>
        <w:t>个地区共计</w:t>
      </w:r>
      <w:bookmarkStart w:id="2" w:name="tdscWebOfficeNoticeStat_blockCount"/>
      <w:r w:rsidRPr="00602595">
        <w:rPr>
          <w:rFonts w:hint="eastAsia"/>
          <w:u w:val="single"/>
        </w:rPr>
        <w:t>2</w:t>
      </w:r>
      <w:bookmarkEnd w:id="2"/>
      <w:r w:rsidRPr="00602595">
        <w:rPr>
          <w:rFonts w:hint="eastAsia"/>
        </w:rPr>
        <w:t>幅国有建设用地使用权的公告。现将有关情况公告如下：</w:t>
      </w:r>
    </w:p>
    <w:p w:rsidR="00602595" w:rsidRPr="00602595" w:rsidRDefault="00602595" w:rsidP="00602595">
      <w:pPr>
        <w:rPr>
          <w:rFonts w:hint="eastAsia"/>
        </w:rPr>
      </w:pPr>
      <w:r w:rsidRPr="00602595">
        <w:rPr>
          <w:rFonts w:hint="eastAsia"/>
        </w:rPr>
        <w:t>一、</w:t>
      </w:r>
      <w:r w:rsidRPr="00602595">
        <w:t>  </w:t>
      </w:r>
      <w:r w:rsidRPr="00602595">
        <w:rPr>
          <w:rFonts w:hint="eastAsia"/>
        </w:rPr>
        <w:t>出让地块的基本情况和规划指标要求</w:t>
      </w:r>
    </w:p>
    <w:tbl>
      <w:tblPr>
        <w:tblW w:w="0" w:type="auto"/>
        <w:tblCellMar>
          <w:left w:w="0" w:type="dxa"/>
          <w:right w:w="0" w:type="dxa"/>
        </w:tblCellMar>
        <w:tblLook w:val="04A0"/>
      </w:tblPr>
      <w:tblGrid>
        <w:gridCol w:w="1174"/>
        <w:gridCol w:w="1467"/>
        <w:gridCol w:w="1099"/>
        <w:gridCol w:w="516"/>
        <w:gridCol w:w="1015"/>
        <w:gridCol w:w="1030"/>
        <w:gridCol w:w="504"/>
        <w:gridCol w:w="606"/>
        <w:gridCol w:w="1111"/>
      </w:tblGrid>
      <w:tr w:rsidR="00602595" w:rsidRPr="00602595" w:rsidTr="00602595">
        <w:trPr>
          <w:cantSplit/>
          <w:trHeight w:val="287"/>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地块</w:t>
            </w:r>
          </w:p>
          <w:p w:rsidR="00602595" w:rsidRPr="00602595" w:rsidRDefault="00602595" w:rsidP="00602595">
            <w:r w:rsidRPr="00602595">
              <w:rPr>
                <w:rFonts w:hint="eastAsia"/>
              </w:rPr>
              <w:t>公告号</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地块</w:t>
            </w:r>
          </w:p>
          <w:p w:rsidR="00602595" w:rsidRPr="00602595" w:rsidRDefault="00602595" w:rsidP="00602595">
            <w:r w:rsidRPr="00602595">
              <w:rPr>
                <w:rFonts w:hint="eastAsia"/>
              </w:rPr>
              <w:t>名称</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四至</w:t>
            </w:r>
          </w:p>
          <w:p w:rsidR="00602595" w:rsidRPr="00602595" w:rsidRDefault="00602595" w:rsidP="00602595">
            <w:r w:rsidRPr="00602595">
              <w:rPr>
                <w:rFonts w:hint="eastAsia"/>
              </w:rPr>
              <w:t>范围</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土地</w:t>
            </w:r>
          </w:p>
          <w:p w:rsidR="00602595" w:rsidRPr="00602595" w:rsidRDefault="00602595" w:rsidP="00602595">
            <w:r w:rsidRPr="00602595">
              <w:rPr>
                <w:rFonts w:hint="eastAsia"/>
              </w:rPr>
              <w:t>用途</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土地总</w:t>
            </w:r>
          </w:p>
          <w:p w:rsidR="00602595" w:rsidRPr="00602595" w:rsidRDefault="00602595" w:rsidP="00602595">
            <w:pPr>
              <w:rPr>
                <w:rFonts w:hint="eastAsia"/>
              </w:rPr>
            </w:pPr>
            <w:r w:rsidRPr="00602595">
              <w:rPr>
                <w:rFonts w:hint="eastAsia"/>
              </w:rPr>
              <w:t>面积</w:t>
            </w:r>
          </w:p>
          <w:p w:rsidR="00602595" w:rsidRPr="00602595" w:rsidRDefault="00602595" w:rsidP="00602595">
            <w:r w:rsidRPr="00602595">
              <w:rPr>
                <w:rFonts w:hint="eastAsia"/>
              </w:rPr>
              <w:t>(</w:t>
            </w:r>
            <w:r w:rsidRPr="00602595">
              <w:rPr>
                <w:rFonts w:hint="eastAsia"/>
              </w:rPr>
              <w:t>平方米</w:t>
            </w:r>
            <w:r w:rsidRPr="00602595">
              <w:rPr>
                <w:rFonts w:hint="eastAsia"/>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出让</w:t>
            </w:r>
          </w:p>
          <w:p w:rsidR="00602595" w:rsidRPr="00602595" w:rsidRDefault="00602595" w:rsidP="00602595">
            <w:pPr>
              <w:rPr>
                <w:rFonts w:hint="eastAsia"/>
              </w:rPr>
            </w:pPr>
            <w:r w:rsidRPr="00602595">
              <w:rPr>
                <w:rFonts w:hint="eastAsia"/>
              </w:rPr>
              <w:t>面积</w:t>
            </w:r>
          </w:p>
          <w:p w:rsidR="00602595" w:rsidRPr="00602595" w:rsidRDefault="00602595" w:rsidP="00602595">
            <w:r w:rsidRPr="00602595">
              <w:rPr>
                <w:rFonts w:hint="eastAsia"/>
              </w:rPr>
              <w:t>（平方米</w:t>
            </w:r>
            <w:r w:rsidRPr="00602595">
              <w:rPr>
                <w:rFonts w:hint="eastAsia"/>
              </w:rPr>
              <w:t>)</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规划指标</w:t>
            </w:r>
          </w:p>
          <w:p w:rsidR="00602595" w:rsidRPr="00602595" w:rsidRDefault="00602595" w:rsidP="00602595">
            <w:r w:rsidRPr="00602595">
              <w:rPr>
                <w:rFonts w:hint="eastAsia"/>
              </w:rPr>
              <w:t>要求</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保证金（万元）</w:t>
            </w:r>
          </w:p>
        </w:tc>
      </w:tr>
      <w:tr w:rsidR="00602595" w:rsidRPr="00602595" w:rsidTr="00602595">
        <w:trPr>
          <w:cantSplit/>
          <w:trHeight w:val="9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2595" w:rsidRPr="00602595" w:rsidRDefault="00602595" w:rsidP="00602595"/>
        </w:tc>
        <w:tc>
          <w:tcPr>
            <w:tcW w:w="0" w:type="auto"/>
            <w:vMerge/>
            <w:tcBorders>
              <w:top w:val="single" w:sz="8" w:space="0" w:color="auto"/>
              <w:left w:val="nil"/>
              <w:bottom w:val="single" w:sz="8" w:space="0" w:color="auto"/>
              <w:right w:val="single" w:sz="8" w:space="0" w:color="auto"/>
            </w:tcBorders>
            <w:vAlign w:val="center"/>
            <w:hideMark/>
          </w:tcPr>
          <w:p w:rsidR="00602595" w:rsidRPr="00602595" w:rsidRDefault="00602595" w:rsidP="00602595"/>
        </w:tc>
        <w:tc>
          <w:tcPr>
            <w:tcW w:w="0" w:type="auto"/>
            <w:vMerge/>
            <w:tcBorders>
              <w:top w:val="single" w:sz="8" w:space="0" w:color="auto"/>
              <w:left w:val="nil"/>
              <w:bottom w:val="single" w:sz="8" w:space="0" w:color="auto"/>
              <w:right w:val="single" w:sz="8" w:space="0" w:color="auto"/>
            </w:tcBorders>
            <w:vAlign w:val="center"/>
            <w:hideMark/>
          </w:tcPr>
          <w:p w:rsidR="00602595" w:rsidRPr="00602595" w:rsidRDefault="00602595" w:rsidP="00602595"/>
        </w:tc>
        <w:tc>
          <w:tcPr>
            <w:tcW w:w="0" w:type="auto"/>
            <w:vMerge/>
            <w:tcBorders>
              <w:top w:val="single" w:sz="8" w:space="0" w:color="auto"/>
              <w:left w:val="nil"/>
              <w:bottom w:val="single" w:sz="8" w:space="0" w:color="auto"/>
              <w:right w:val="single" w:sz="8" w:space="0" w:color="auto"/>
            </w:tcBorders>
            <w:vAlign w:val="center"/>
            <w:hideMark/>
          </w:tcPr>
          <w:p w:rsidR="00602595" w:rsidRPr="00602595" w:rsidRDefault="00602595" w:rsidP="00602595"/>
        </w:tc>
        <w:tc>
          <w:tcPr>
            <w:tcW w:w="0" w:type="auto"/>
            <w:vMerge/>
            <w:tcBorders>
              <w:top w:val="single" w:sz="8" w:space="0" w:color="auto"/>
              <w:left w:val="nil"/>
              <w:bottom w:val="single" w:sz="8" w:space="0" w:color="auto"/>
              <w:right w:val="single" w:sz="8" w:space="0" w:color="auto"/>
            </w:tcBorders>
            <w:vAlign w:val="center"/>
            <w:hideMark/>
          </w:tcPr>
          <w:p w:rsidR="00602595" w:rsidRPr="00602595" w:rsidRDefault="00602595" w:rsidP="00602595"/>
        </w:tc>
        <w:tc>
          <w:tcPr>
            <w:tcW w:w="0" w:type="auto"/>
            <w:vMerge/>
            <w:tcBorders>
              <w:top w:val="single" w:sz="8" w:space="0" w:color="auto"/>
              <w:left w:val="nil"/>
              <w:bottom w:val="single" w:sz="8" w:space="0" w:color="auto"/>
              <w:right w:val="single" w:sz="8" w:space="0" w:color="auto"/>
            </w:tcBorders>
            <w:vAlign w:val="center"/>
            <w:hideMark/>
          </w:tcPr>
          <w:p w:rsidR="00602595" w:rsidRPr="00602595" w:rsidRDefault="00602595" w:rsidP="0060259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容积</w:t>
            </w:r>
          </w:p>
          <w:p w:rsidR="00602595" w:rsidRPr="00602595" w:rsidRDefault="00602595" w:rsidP="00602595">
            <w:r w:rsidRPr="00602595">
              <w:rPr>
                <w:rFonts w:hint="eastAsia"/>
              </w:rPr>
              <w:t>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建筑</w:t>
            </w:r>
          </w:p>
          <w:p w:rsidR="00602595" w:rsidRPr="00602595" w:rsidRDefault="00602595" w:rsidP="00602595">
            <w:r w:rsidRPr="00602595">
              <w:rPr>
                <w:rFonts w:hint="eastAsia"/>
              </w:rPr>
              <w:t>密度</w:t>
            </w:r>
          </w:p>
        </w:tc>
        <w:tc>
          <w:tcPr>
            <w:tcW w:w="0" w:type="auto"/>
            <w:vMerge/>
            <w:tcBorders>
              <w:top w:val="single" w:sz="8" w:space="0" w:color="auto"/>
              <w:left w:val="nil"/>
              <w:bottom w:val="single" w:sz="8" w:space="0" w:color="auto"/>
              <w:right w:val="single" w:sz="8" w:space="0" w:color="auto"/>
            </w:tcBorders>
            <w:vAlign w:val="bottom"/>
            <w:hideMark/>
          </w:tcPr>
          <w:p w:rsidR="00602595" w:rsidRPr="00602595" w:rsidRDefault="00602595" w:rsidP="00602595"/>
        </w:tc>
      </w:tr>
      <w:tr w:rsidR="00602595" w:rsidRPr="00602595" w:rsidTr="00602595">
        <w:trPr>
          <w:trHeight w:val="4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201615601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松江区小昆山镇</w:t>
            </w:r>
            <w:r w:rsidRPr="00602595">
              <w:rPr>
                <w:rFonts w:hint="eastAsia"/>
              </w:rPr>
              <w:t>SJS40001</w:t>
            </w:r>
            <w:r w:rsidRPr="00602595">
              <w:rPr>
                <w:rFonts w:hint="eastAsia"/>
              </w:rPr>
              <w:t>单元</w:t>
            </w:r>
            <w:r w:rsidRPr="00602595">
              <w:rPr>
                <w:rFonts w:hint="eastAsia"/>
              </w:rPr>
              <w:t>18-01</w:t>
            </w:r>
            <w:r w:rsidRPr="00602595">
              <w:rPr>
                <w:rFonts w:hint="eastAsia"/>
              </w:rPr>
              <w:t>号地块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东至</w:t>
            </w:r>
            <w:r w:rsidRPr="00602595">
              <w:rPr>
                <w:rFonts w:hint="eastAsia"/>
              </w:rPr>
              <w:t>:</w:t>
            </w:r>
            <w:proofErr w:type="gramStart"/>
            <w:r w:rsidRPr="00602595">
              <w:rPr>
                <w:rFonts w:hint="eastAsia"/>
              </w:rPr>
              <w:t>昆水街</w:t>
            </w:r>
            <w:proofErr w:type="gramEnd"/>
            <w:r w:rsidRPr="00602595">
              <w:rPr>
                <w:rFonts w:hint="eastAsia"/>
              </w:rPr>
              <w:t>,</w:t>
            </w:r>
            <w:r w:rsidRPr="00602595">
              <w:rPr>
                <w:rFonts w:hint="eastAsia"/>
              </w:rPr>
              <w:t>南至</w:t>
            </w:r>
            <w:r w:rsidRPr="00602595">
              <w:rPr>
                <w:rFonts w:hint="eastAsia"/>
              </w:rPr>
              <w:t>:</w:t>
            </w:r>
            <w:r w:rsidRPr="00602595">
              <w:rPr>
                <w:rFonts w:hint="eastAsia"/>
              </w:rPr>
              <w:t>崇南路</w:t>
            </w:r>
            <w:r w:rsidRPr="00602595">
              <w:rPr>
                <w:rFonts w:hint="eastAsia"/>
              </w:rPr>
              <w:t>,</w:t>
            </w:r>
            <w:r w:rsidRPr="00602595">
              <w:rPr>
                <w:rFonts w:hint="eastAsia"/>
              </w:rPr>
              <w:t>西至</w:t>
            </w:r>
            <w:r w:rsidRPr="00602595">
              <w:rPr>
                <w:rFonts w:hint="eastAsia"/>
              </w:rPr>
              <w:t>:</w:t>
            </w:r>
            <w:r w:rsidRPr="00602595">
              <w:rPr>
                <w:rFonts w:hint="eastAsia"/>
              </w:rPr>
              <w:t>中德路</w:t>
            </w:r>
            <w:r w:rsidRPr="00602595">
              <w:rPr>
                <w:rFonts w:hint="eastAsia"/>
              </w:rPr>
              <w:t>,</w:t>
            </w:r>
            <w:r w:rsidRPr="00602595">
              <w:rPr>
                <w:rFonts w:hint="eastAsia"/>
              </w:rPr>
              <w:t>北至</w:t>
            </w:r>
            <w:r w:rsidRPr="00602595">
              <w:rPr>
                <w:rFonts w:hint="eastAsia"/>
              </w:rPr>
              <w:t>:</w:t>
            </w:r>
            <w:r w:rsidRPr="00602595">
              <w:rPr>
                <w:rFonts w:hint="eastAsia"/>
              </w:rPr>
              <w:t>文南路</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居住用地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53270.20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53270.20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23012.00</w:t>
            </w:r>
          </w:p>
        </w:tc>
      </w:tr>
      <w:tr w:rsidR="00602595" w:rsidRPr="00602595" w:rsidTr="00602595">
        <w:trPr>
          <w:trHeight w:val="4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201615602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松江区小昆山镇</w:t>
            </w:r>
            <w:r w:rsidRPr="00602595">
              <w:rPr>
                <w:rFonts w:hint="eastAsia"/>
              </w:rPr>
              <w:t>SJS40001</w:t>
            </w:r>
            <w:r w:rsidRPr="00602595">
              <w:rPr>
                <w:rFonts w:hint="eastAsia"/>
              </w:rPr>
              <w:t>单元</w:t>
            </w:r>
            <w:r w:rsidRPr="00602595">
              <w:rPr>
                <w:rFonts w:hint="eastAsia"/>
              </w:rPr>
              <w:t>19-02</w:t>
            </w:r>
            <w:r w:rsidRPr="00602595">
              <w:rPr>
                <w:rFonts w:hint="eastAsia"/>
              </w:rPr>
              <w:t>号地块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东至</w:t>
            </w:r>
            <w:r w:rsidRPr="00602595">
              <w:rPr>
                <w:rFonts w:hint="eastAsia"/>
              </w:rPr>
              <w:t>:</w:t>
            </w:r>
            <w:proofErr w:type="gramStart"/>
            <w:r w:rsidRPr="00602595">
              <w:rPr>
                <w:rFonts w:hint="eastAsia"/>
              </w:rPr>
              <w:t>昆港河</w:t>
            </w:r>
            <w:proofErr w:type="gramEnd"/>
            <w:r w:rsidRPr="00602595">
              <w:rPr>
                <w:rFonts w:hint="eastAsia"/>
              </w:rPr>
              <w:t>,</w:t>
            </w:r>
            <w:r w:rsidRPr="00602595">
              <w:rPr>
                <w:rFonts w:hint="eastAsia"/>
              </w:rPr>
              <w:t>南至</w:t>
            </w:r>
            <w:r w:rsidRPr="00602595">
              <w:rPr>
                <w:rFonts w:hint="eastAsia"/>
              </w:rPr>
              <w:t>:</w:t>
            </w:r>
            <w:r w:rsidRPr="00602595">
              <w:rPr>
                <w:rFonts w:hint="eastAsia"/>
              </w:rPr>
              <w:t>文南路</w:t>
            </w:r>
            <w:r w:rsidRPr="00602595">
              <w:rPr>
                <w:rFonts w:hint="eastAsia"/>
              </w:rPr>
              <w:t>,</w:t>
            </w:r>
            <w:r w:rsidRPr="00602595">
              <w:rPr>
                <w:rFonts w:hint="eastAsia"/>
              </w:rPr>
              <w:t>西至</w:t>
            </w:r>
            <w:r w:rsidRPr="00602595">
              <w:rPr>
                <w:rFonts w:hint="eastAsia"/>
              </w:rPr>
              <w:t>:</w:t>
            </w:r>
            <w:proofErr w:type="gramStart"/>
            <w:r w:rsidRPr="00602595">
              <w:rPr>
                <w:rFonts w:hint="eastAsia"/>
              </w:rPr>
              <w:t>昆水街</w:t>
            </w:r>
            <w:proofErr w:type="gramEnd"/>
            <w:r w:rsidRPr="00602595">
              <w:rPr>
                <w:rFonts w:hint="eastAsia"/>
              </w:rPr>
              <w:t>,</w:t>
            </w:r>
            <w:r w:rsidRPr="00602595">
              <w:rPr>
                <w:rFonts w:hint="eastAsia"/>
              </w:rPr>
              <w:t>北至</w:t>
            </w:r>
            <w:r w:rsidRPr="00602595">
              <w:rPr>
                <w:rFonts w:hint="eastAsia"/>
              </w:rPr>
              <w:t>:</w:t>
            </w:r>
            <w:proofErr w:type="gramStart"/>
            <w:r w:rsidRPr="00602595">
              <w:rPr>
                <w:rFonts w:hint="eastAsia"/>
              </w:rPr>
              <w:t>文翔路</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居住用地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31450.00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31450.00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以审定方案为准</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595" w:rsidRPr="00602595" w:rsidRDefault="00602595" w:rsidP="00602595">
            <w:r w:rsidRPr="00602595">
              <w:rPr>
                <w:rFonts w:hint="eastAsia"/>
              </w:rPr>
              <w:t>13586.00</w:t>
            </w:r>
          </w:p>
        </w:tc>
      </w:tr>
    </w:tbl>
    <w:p w:rsidR="00602595" w:rsidRPr="00602595" w:rsidRDefault="00602595" w:rsidP="00602595">
      <w:pPr>
        <w:rPr>
          <w:rFonts w:hint="eastAsia"/>
        </w:rPr>
      </w:pPr>
      <w:r w:rsidRPr="00602595">
        <w:rPr>
          <w:rFonts w:hint="eastAsia"/>
        </w:rPr>
        <w:t> </w:t>
      </w:r>
    </w:p>
    <w:p w:rsidR="00602595" w:rsidRPr="00602595" w:rsidRDefault="00602595" w:rsidP="00602595">
      <w:pPr>
        <w:rPr>
          <w:rFonts w:hint="eastAsia"/>
        </w:rPr>
      </w:pPr>
      <w:r w:rsidRPr="00602595">
        <w:rPr>
          <w:rFonts w:hint="eastAsia"/>
        </w:rPr>
        <w:t>二、出让地块交易活动时间安排</w:t>
      </w:r>
    </w:p>
    <w:p w:rsidR="00602595" w:rsidRPr="00602595" w:rsidRDefault="00602595" w:rsidP="00602595">
      <w:pPr>
        <w:rPr>
          <w:rFonts w:hint="eastAsia"/>
        </w:rPr>
      </w:pPr>
      <w:r w:rsidRPr="00602595">
        <w:rPr>
          <w:rFonts w:hint="eastAsia"/>
        </w:rPr>
        <w:t>地块交易活动时间安排参见</w:t>
      </w:r>
      <w:r w:rsidRPr="00602595">
        <w:rPr>
          <w:rFonts w:hint="eastAsia"/>
          <w:u w:val="single"/>
        </w:rPr>
        <w:t>http://www.shgtj.gov.cn/</w:t>
      </w:r>
      <w:r w:rsidRPr="00602595">
        <w:rPr>
          <w:rFonts w:hint="eastAsia"/>
        </w:rPr>
        <w:t>网站和</w:t>
      </w:r>
      <w:r w:rsidRPr="00602595">
        <w:rPr>
          <w:rFonts w:hint="eastAsia"/>
          <w:u w:val="single"/>
        </w:rPr>
        <w:t>http://www.shtdsc.com</w:t>
      </w:r>
      <w:r w:rsidRPr="00602595">
        <w:rPr>
          <w:rFonts w:hint="eastAsia"/>
        </w:rPr>
        <w:t>网站发布的各出让地块进度安排表，具体以各地块出让须知为准。</w:t>
      </w:r>
    </w:p>
    <w:p w:rsidR="00602595" w:rsidRPr="00602595" w:rsidRDefault="00602595" w:rsidP="00602595">
      <w:pPr>
        <w:rPr>
          <w:rFonts w:hint="eastAsia"/>
        </w:rPr>
      </w:pPr>
      <w:r w:rsidRPr="00602595">
        <w:rPr>
          <w:rFonts w:hint="eastAsia"/>
          <w:b/>
          <w:bCs/>
        </w:rPr>
        <w:t>根据各地块出让须知的规定，至</w:t>
      </w:r>
      <w:bookmarkStart w:id="3" w:name="tdscBlockTranApp_marginEndDate_1"/>
      <w:r w:rsidRPr="00602595">
        <w:rPr>
          <w:rFonts w:hint="eastAsia"/>
          <w:b/>
          <w:bCs/>
          <w:u w:val="single"/>
        </w:rPr>
        <w:t>2017</w:t>
      </w:r>
      <w:r w:rsidRPr="00602595">
        <w:rPr>
          <w:rFonts w:hint="eastAsia"/>
          <w:b/>
          <w:bCs/>
          <w:u w:val="single"/>
        </w:rPr>
        <w:t>年</w:t>
      </w:r>
      <w:r w:rsidRPr="00602595">
        <w:rPr>
          <w:rFonts w:hint="eastAsia"/>
          <w:b/>
          <w:bCs/>
          <w:u w:val="single"/>
        </w:rPr>
        <w:t>02</w:t>
      </w:r>
      <w:r w:rsidRPr="00602595">
        <w:rPr>
          <w:rFonts w:hint="eastAsia"/>
          <w:b/>
          <w:bCs/>
          <w:u w:val="single"/>
        </w:rPr>
        <w:t>月</w:t>
      </w:r>
      <w:r w:rsidRPr="00602595">
        <w:rPr>
          <w:rFonts w:hint="eastAsia"/>
          <w:b/>
          <w:bCs/>
          <w:u w:val="single"/>
        </w:rPr>
        <w:t>07</w:t>
      </w:r>
      <w:r w:rsidRPr="00602595">
        <w:rPr>
          <w:rFonts w:hint="eastAsia"/>
          <w:b/>
          <w:bCs/>
          <w:u w:val="single"/>
        </w:rPr>
        <w:t>日</w:t>
      </w:r>
      <w:bookmarkEnd w:id="3"/>
      <w:r w:rsidRPr="00602595">
        <w:rPr>
          <w:rFonts w:hint="eastAsia"/>
          <w:b/>
          <w:bCs/>
        </w:rPr>
        <w:t>11</w:t>
      </w:r>
      <w:r w:rsidRPr="00602595">
        <w:rPr>
          <w:rFonts w:hint="eastAsia"/>
          <w:b/>
          <w:bCs/>
        </w:rPr>
        <w:t>时</w:t>
      </w:r>
      <w:r w:rsidRPr="00602595">
        <w:rPr>
          <w:rFonts w:hint="eastAsia"/>
          <w:b/>
          <w:bCs/>
        </w:rPr>
        <w:t>30</w:t>
      </w:r>
      <w:r w:rsidRPr="00602595">
        <w:rPr>
          <w:rFonts w:hint="eastAsia"/>
          <w:b/>
          <w:bCs/>
        </w:rPr>
        <w:t>分时，仅有一家竞买申请人提交了竞买保证且该竞买申请人提交了竞买申请的，可在此时截止该地块竞买申请受理，并对该地块挂牌截止时间进行调整，相关调整通知将于当日在</w:t>
      </w:r>
      <w:r w:rsidRPr="00602595">
        <w:rPr>
          <w:rFonts w:hint="eastAsia"/>
          <w:b/>
          <w:bCs/>
          <w:u w:val="single"/>
        </w:rPr>
        <w:t>http://www.shgtj.gov.cn/</w:t>
      </w:r>
      <w:r w:rsidRPr="00602595">
        <w:rPr>
          <w:rFonts w:hint="eastAsia"/>
          <w:b/>
          <w:bCs/>
        </w:rPr>
        <w:t>网站和</w:t>
      </w:r>
      <w:r w:rsidRPr="00602595">
        <w:rPr>
          <w:rFonts w:hint="eastAsia"/>
          <w:b/>
          <w:bCs/>
          <w:u w:val="single"/>
        </w:rPr>
        <w:t>http://www.shtdsc.com</w:t>
      </w:r>
      <w:r w:rsidRPr="00602595">
        <w:rPr>
          <w:rFonts w:hint="eastAsia"/>
          <w:b/>
          <w:bCs/>
        </w:rPr>
        <w:t>网站发布，敬请注意。</w:t>
      </w:r>
    </w:p>
    <w:p w:rsidR="00602595" w:rsidRPr="00602595" w:rsidRDefault="00602595" w:rsidP="00602595">
      <w:pPr>
        <w:rPr>
          <w:rFonts w:hint="eastAsia"/>
        </w:rPr>
      </w:pPr>
      <w:r w:rsidRPr="00602595">
        <w:rPr>
          <w:rFonts w:hint="eastAsia"/>
        </w:rPr>
        <w:t>三、竞买资格及要求</w:t>
      </w:r>
    </w:p>
    <w:p w:rsidR="00602595" w:rsidRPr="00602595" w:rsidRDefault="00602595" w:rsidP="00602595">
      <w:pPr>
        <w:rPr>
          <w:rFonts w:hint="eastAsia"/>
        </w:rPr>
      </w:pPr>
      <w:r w:rsidRPr="00602595">
        <w:rPr>
          <w:rFonts w:hint="eastAsia"/>
        </w:rPr>
        <w:t>中华人民共和国境内外的自然人、法人和其他组织，除法律、法规另有规定外，均可申请参加。</w:t>
      </w:r>
    </w:p>
    <w:p w:rsidR="00602595" w:rsidRPr="00602595" w:rsidRDefault="00602595" w:rsidP="00602595">
      <w:pPr>
        <w:rPr>
          <w:rFonts w:hint="eastAsia"/>
        </w:rPr>
      </w:pPr>
      <w:r w:rsidRPr="00602595">
        <w:rPr>
          <w:rFonts w:hint="eastAsia"/>
        </w:rPr>
        <w:t>可以独立申请，也可以联合申请。联合竞买申请的，联合各方均需符合上述条件，</w:t>
      </w:r>
      <w:proofErr w:type="gramStart"/>
      <w:r w:rsidRPr="00602595">
        <w:rPr>
          <w:rFonts w:hint="eastAsia"/>
          <w:b/>
          <w:bCs/>
        </w:rPr>
        <w:t>且联合</w:t>
      </w:r>
      <w:proofErr w:type="gramEnd"/>
      <w:r w:rsidRPr="00602595">
        <w:rPr>
          <w:rFonts w:hint="eastAsia"/>
          <w:b/>
          <w:bCs/>
        </w:rPr>
        <w:t>申请各方的投资比例均须大于</w:t>
      </w:r>
      <w:r w:rsidRPr="00602595">
        <w:rPr>
          <w:rFonts w:hint="eastAsia"/>
          <w:b/>
          <w:bCs/>
        </w:rPr>
        <w:t>1%</w:t>
      </w:r>
      <w:r w:rsidRPr="00602595">
        <w:rPr>
          <w:rFonts w:hint="eastAsia"/>
        </w:rPr>
        <w:t>。</w:t>
      </w:r>
    </w:p>
    <w:p w:rsidR="00602595" w:rsidRPr="00602595" w:rsidRDefault="00602595" w:rsidP="00602595">
      <w:pPr>
        <w:rPr>
          <w:rFonts w:hint="eastAsia"/>
        </w:rPr>
      </w:pPr>
      <w:r w:rsidRPr="00602595">
        <w:rPr>
          <w:rFonts w:hint="eastAsia"/>
        </w:rPr>
        <w:t>具体竞买资格及要求以各地块出让须知为准。</w:t>
      </w:r>
    </w:p>
    <w:p w:rsidR="00602595" w:rsidRPr="00602595" w:rsidRDefault="00602595" w:rsidP="00602595">
      <w:pPr>
        <w:rPr>
          <w:rFonts w:hint="eastAsia"/>
        </w:rPr>
      </w:pPr>
      <w:r w:rsidRPr="00602595">
        <w:rPr>
          <w:rFonts w:hint="eastAsia"/>
        </w:rPr>
        <w:t>四、本次国有建设用地使用权挂牌出让的详细资料和具体要求，详见各地块出让须知，出让</w:t>
      </w:r>
      <w:proofErr w:type="gramStart"/>
      <w:r w:rsidRPr="00602595">
        <w:rPr>
          <w:rFonts w:hint="eastAsia"/>
        </w:rPr>
        <w:t>预合同</w:t>
      </w:r>
      <w:proofErr w:type="gramEnd"/>
      <w:r w:rsidRPr="00602595">
        <w:rPr>
          <w:rFonts w:hint="eastAsia"/>
        </w:rPr>
        <w:t>以及附录文件。申请人可在</w:t>
      </w:r>
      <w:bookmarkStart w:id="4" w:name="tdscWebOfficeNoticeStat_fileStartDate"/>
      <w:r w:rsidRPr="00602595">
        <w:rPr>
          <w:rFonts w:hint="eastAsia"/>
          <w:u w:val="single"/>
        </w:rPr>
        <w:t>2016</w:t>
      </w:r>
      <w:bookmarkEnd w:id="4"/>
      <w:r w:rsidRPr="00602595">
        <w:rPr>
          <w:rFonts w:hint="eastAsia"/>
          <w:u w:val="single"/>
        </w:rPr>
        <w:t>年</w:t>
      </w:r>
      <w:r w:rsidRPr="00602595">
        <w:rPr>
          <w:rFonts w:hint="eastAsia"/>
          <w:u w:val="single"/>
        </w:rPr>
        <w:t>12</w:t>
      </w:r>
      <w:r w:rsidRPr="00602595">
        <w:rPr>
          <w:rFonts w:hint="eastAsia"/>
          <w:u w:val="single"/>
        </w:rPr>
        <w:t>月</w:t>
      </w:r>
      <w:r w:rsidRPr="00602595">
        <w:rPr>
          <w:rFonts w:hint="eastAsia"/>
          <w:u w:val="single"/>
        </w:rPr>
        <w:t>29</w:t>
      </w:r>
      <w:r w:rsidRPr="00602595">
        <w:rPr>
          <w:rFonts w:hint="eastAsia"/>
          <w:u w:val="single"/>
        </w:rPr>
        <w:t>日</w:t>
      </w:r>
      <w:r w:rsidRPr="00602595">
        <w:rPr>
          <w:rFonts w:hint="eastAsia"/>
        </w:rPr>
        <w:t>至</w:t>
      </w:r>
      <w:bookmarkStart w:id="5" w:name="tdscWebOfficeNoticeStat_fileEndDate"/>
      <w:r w:rsidRPr="00602595">
        <w:rPr>
          <w:rFonts w:hint="eastAsia"/>
          <w:u w:val="single"/>
        </w:rPr>
        <w:t>2017</w:t>
      </w:r>
      <w:bookmarkEnd w:id="5"/>
      <w:r w:rsidRPr="00602595">
        <w:rPr>
          <w:rFonts w:hint="eastAsia"/>
          <w:u w:val="single"/>
        </w:rPr>
        <w:t>年</w:t>
      </w:r>
      <w:r w:rsidRPr="00602595">
        <w:rPr>
          <w:rFonts w:hint="eastAsia"/>
          <w:u w:val="single"/>
        </w:rPr>
        <w:t>02</w:t>
      </w:r>
      <w:r w:rsidRPr="00602595">
        <w:rPr>
          <w:rFonts w:hint="eastAsia"/>
          <w:u w:val="single"/>
        </w:rPr>
        <w:t>月</w:t>
      </w:r>
      <w:r w:rsidRPr="00602595">
        <w:rPr>
          <w:rFonts w:hint="eastAsia"/>
          <w:u w:val="single"/>
        </w:rPr>
        <w:t>13</w:t>
      </w:r>
      <w:r w:rsidRPr="00602595">
        <w:rPr>
          <w:rFonts w:hint="eastAsia"/>
          <w:u w:val="single"/>
        </w:rPr>
        <w:t>日</w:t>
      </w:r>
      <w:r w:rsidRPr="00602595">
        <w:rPr>
          <w:rFonts w:hint="eastAsia"/>
        </w:rPr>
        <w:t>的业务办理时间（除双休日、法定节假日和周五下午外的工作日上午</w:t>
      </w:r>
      <w:r w:rsidRPr="00602595">
        <w:rPr>
          <w:rFonts w:hint="eastAsia"/>
        </w:rPr>
        <w:t>9</w:t>
      </w:r>
      <w:r w:rsidRPr="00602595">
        <w:rPr>
          <w:rFonts w:hint="eastAsia"/>
        </w:rPr>
        <w:t>时</w:t>
      </w:r>
      <w:r w:rsidRPr="00602595">
        <w:rPr>
          <w:rFonts w:hint="eastAsia"/>
        </w:rPr>
        <w:t>30</w:t>
      </w:r>
      <w:r w:rsidRPr="00602595">
        <w:rPr>
          <w:rFonts w:hint="eastAsia"/>
        </w:rPr>
        <w:t>分至</w:t>
      </w:r>
      <w:r w:rsidRPr="00602595">
        <w:rPr>
          <w:rFonts w:hint="eastAsia"/>
        </w:rPr>
        <w:t>11</w:t>
      </w:r>
      <w:r w:rsidRPr="00602595">
        <w:rPr>
          <w:rFonts w:hint="eastAsia"/>
        </w:rPr>
        <w:t>时</w:t>
      </w:r>
      <w:r w:rsidRPr="00602595">
        <w:rPr>
          <w:rFonts w:hint="eastAsia"/>
        </w:rPr>
        <w:t>30</w:t>
      </w:r>
      <w:r w:rsidRPr="00602595">
        <w:rPr>
          <w:rFonts w:hint="eastAsia"/>
        </w:rPr>
        <w:t>分和下午</w:t>
      </w:r>
      <w:r w:rsidRPr="00602595">
        <w:rPr>
          <w:rFonts w:hint="eastAsia"/>
        </w:rPr>
        <w:t>13</w:t>
      </w:r>
      <w:r w:rsidRPr="00602595">
        <w:rPr>
          <w:rFonts w:hint="eastAsia"/>
        </w:rPr>
        <w:lastRenderedPageBreak/>
        <w:t>时</w:t>
      </w:r>
      <w:r w:rsidRPr="00602595">
        <w:rPr>
          <w:rFonts w:hint="eastAsia"/>
        </w:rPr>
        <w:t>30</w:t>
      </w:r>
      <w:r w:rsidRPr="00602595">
        <w:rPr>
          <w:rFonts w:hint="eastAsia"/>
        </w:rPr>
        <w:t>分至</w:t>
      </w:r>
      <w:r w:rsidRPr="00602595">
        <w:rPr>
          <w:rFonts w:hint="eastAsia"/>
        </w:rPr>
        <w:t>16</w:t>
      </w:r>
      <w:r w:rsidRPr="00602595">
        <w:rPr>
          <w:rFonts w:hint="eastAsia"/>
        </w:rPr>
        <w:t>时）至上海市土地交易市场（浦东新区南泉北路</w:t>
      </w:r>
      <w:r w:rsidRPr="00602595">
        <w:rPr>
          <w:rFonts w:hint="eastAsia"/>
        </w:rPr>
        <w:t>201</w:t>
      </w:r>
      <w:r w:rsidRPr="00602595">
        <w:rPr>
          <w:rFonts w:hint="eastAsia"/>
        </w:rPr>
        <w:t>号五楼）或各区土地交易受理窗口（具体地址及联系方式详见公告附表《市、区土地交易受理窗口一览表》获取竞买申请表及出让文件。</w:t>
      </w:r>
    </w:p>
    <w:p w:rsidR="00602595" w:rsidRPr="00602595" w:rsidRDefault="00602595" w:rsidP="00602595">
      <w:pPr>
        <w:rPr>
          <w:rFonts w:hint="eastAsia"/>
        </w:rPr>
      </w:pPr>
      <w:r w:rsidRPr="00602595">
        <w:rPr>
          <w:rFonts w:hint="eastAsia"/>
        </w:rPr>
        <w:t>各地块出让须知同时在</w:t>
      </w:r>
      <w:hyperlink r:id="rId6" w:history="1">
        <w:r w:rsidRPr="00602595">
          <w:rPr>
            <w:rStyle w:val="a5"/>
            <w:rFonts w:hint="eastAsia"/>
          </w:rPr>
          <w:t>http://www.shgtj.gov.cn/</w:t>
        </w:r>
      </w:hyperlink>
      <w:r w:rsidRPr="00602595">
        <w:rPr>
          <w:rFonts w:hint="eastAsia"/>
        </w:rPr>
        <w:t>网站和</w:t>
      </w:r>
      <w:r w:rsidRPr="00602595">
        <w:rPr>
          <w:rFonts w:hint="eastAsia"/>
          <w:u w:val="single"/>
        </w:rPr>
        <w:t>http://www.shtdsc.com</w:t>
      </w:r>
      <w:r w:rsidRPr="00602595">
        <w:rPr>
          <w:rFonts w:hint="eastAsia"/>
        </w:rPr>
        <w:t>网站发布。</w:t>
      </w:r>
    </w:p>
    <w:p w:rsidR="00602595" w:rsidRPr="00602595" w:rsidRDefault="00602595" w:rsidP="00602595">
      <w:pPr>
        <w:rPr>
          <w:rFonts w:hint="eastAsia"/>
        </w:rPr>
      </w:pPr>
      <w:r w:rsidRPr="00602595">
        <w:rPr>
          <w:rFonts w:hint="eastAsia"/>
        </w:rPr>
        <w:t>五、交易结果发布</w:t>
      </w:r>
    </w:p>
    <w:p w:rsidR="00602595" w:rsidRPr="00602595" w:rsidRDefault="00602595" w:rsidP="00602595">
      <w:pPr>
        <w:rPr>
          <w:rFonts w:hint="eastAsia"/>
        </w:rPr>
      </w:pPr>
      <w:r w:rsidRPr="00602595">
        <w:rPr>
          <w:rFonts w:hint="eastAsia"/>
        </w:rPr>
        <w:t>挂牌交易结束后</w:t>
      </w:r>
      <w:r w:rsidRPr="00602595">
        <w:rPr>
          <w:rFonts w:hint="eastAsia"/>
        </w:rPr>
        <w:t>10</w:t>
      </w:r>
      <w:r w:rsidRPr="00602595">
        <w:rPr>
          <w:rFonts w:hint="eastAsia"/>
        </w:rPr>
        <w:t>个工作日内，上述地块的交易结果将在市土地交易市场、各区土地交易受理窗口和</w:t>
      </w:r>
      <w:hyperlink r:id="rId7" w:history="1">
        <w:r w:rsidRPr="00602595">
          <w:rPr>
            <w:rStyle w:val="a5"/>
            <w:rFonts w:hint="eastAsia"/>
          </w:rPr>
          <w:t>http://www.shgtj.gov.cn/</w:t>
        </w:r>
      </w:hyperlink>
      <w:r w:rsidRPr="00602595">
        <w:rPr>
          <w:rFonts w:hint="eastAsia"/>
        </w:rPr>
        <w:t>网站、</w:t>
      </w:r>
      <w:r w:rsidRPr="00602595">
        <w:rPr>
          <w:rFonts w:hint="eastAsia"/>
          <w:u w:val="single"/>
        </w:rPr>
        <w:t>http://www.shtdsc.com</w:t>
      </w:r>
      <w:r w:rsidRPr="00602595">
        <w:rPr>
          <w:rFonts w:hint="eastAsia"/>
        </w:rPr>
        <w:t>网站发布。</w:t>
      </w:r>
    </w:p>
    <w:p w:rsidR="00602595" w:rsidRPr="00602595" w:rsidRDefault="00602595" w:rsidP="00602595">
      <w:pPr>
        <w:rPr>
          <w:rFonts w:hint="eastAsia"/>
        </w:rPr>
      </w:pPr>
      <w:r w:rsidRPr="00602595">
        <w:rPr>
          <w:rFonts w:hint="eastAsia"/>
        </w:rPr>
        <w:t>六、其他事项</w:t>
      </w:r>
    </w:p>
    <w:p w:rsidR="00602595" w:rsidRPr="00602595" w:rsidRDefault="00602595" w:rsidP="00602595">
      <w:pPr>
        <w:rPr>
          <w:rFonts w:hint="eastAsia"/>
        </w:rPr>
      </w:pPr>
      <w:r w:rsidRPr="00602595">
        <w:rPr>
          <w:rFonts w:hint="eastAsia"/>
        </w:rPr>
        <w:t>1</w:t>
      </w:r>
      <w:r w:rsidRPr="00602595">
        <w:rPr>
          <w:rFonts w:hint="eastAsia"/>
        </w:rPr>
        <w:t>、出让地块的详细情况和本次出让的具体要求详见各地块出让须知、出让</w:t>
      </w:r>
      <w:proofErr w:type="gramStart"/>
      <w:r w:rsidRPr="00602595">
        <w:rPr>
          <w:rFonts w:hint="eastAsia"/>
        </w:rPr>
        <w:t>预合同</w:t>
      </w:r>
      <w:proofErr w:type="gramEnd"/>
      <w:r w:rsidRPr="00602595">
        <w:rPr>
          <w:rFonts w:hint="eastAsia"/>
        </w:rPr>
        <w:t>以及附录文件。</w:t>
      </w:r>
    </w:p>
    <w:p w:rsidR="00602595" w:rsidRPr="00602595" w:rsidRDefault="00602595" w:rsidP="00602595">
      <w:pPr>
        <w:rPr>
          <w:rFonts w:hint="eastAsia"/>
        </w:rPr>
      </w:pPr>
      <w:r w:rsidRPr="00602595">
        <w:rPr>
          <w:rFonts w:hint="eastAsia"/>
          <w:b/>
          <w:bCs/>
        </w:rPr>
        <w:t>2</w:t>
      </w:r>
      <w:r w:rsidRPr="00602595">
        <w:rPr>
          <w:rFonts w:hint="eastAsia"/>
          <w:b/>
          <w:bCs/>
        </w:rPr>
        <w:t>、经本市商品住房用地交易资金来源监管联合工作小组授权，上海市土地交易市场委托专业机构对竞买申请人申报的交易资金来源情况进行审核，审核时间为</w:t>
      </w:r>
      <w:r w:rsidRPr="00602595">
        <w:rPr>
          <w:rFonts w:hint="eastAsia"/>
          <w:b/>
          <w:bCs/>
        </w:rPr>
        <w:t>30</w:t>
      </w:r>
      <w:r w:rsidRPr="00602595">
        <w:rPr>
          <w:rFonts w:hint="eastAsia"/>
          <w:b/>
          <w:bCs/>
        </w:rPr>
        <w:t>日。</w:t>
      </w:r>
    </w:p>
    <w:p w:rsidR="00602595" w:rsidRPr="00602595" w:rsidRDefault="00602595" w:rsidP="00602595">
      <w:pPr>
        <w:rPr>
          <w:rFonts w:hint="eastAsia"/>
        </w:rPr>
      </w:pPr>
      <w:r w:rsidRPr="00602595">
        <w:rPr>
          <w:rFonts w:hint="eastAsia"/>
          <w:b/>
          <w:bCs/>
        </w:rPr>
        <w:t>3</w:t>
      </w:r>
      <w:r w:rsidRPr="00602595">
        <w:rPr>
          <w:rFonts w:hint="eastAsia"/>
          <w:b/>
          <w:bCs/>
        </w:rPr>
        <w:t>、本公告中各地块的出让须知第七条“提交申请”第（二）款、第八条“资格审查和竞买人资格确认”以及第十三条“注意事项”第（三）款和第（八）款新增了关于交易资金来源监管的相关要求。请各意向竞买人特别注意并遵照执行。</w:t>
      </w:r>
    </w:p>
    <w:p w:rsidR="00602595" w:rsidRPr="00602595" w:rsidRDefault="00602595" w:rsidP="00602595">
      <w:pPr>
        <w:rPr>
          <w:rFonts w:hint="eastAsia"/>
        </w:rPr>
      </w:pPr>
      <w:r w:rsidRPr="00602595">
        <w:rPr>
          <w:rFonts w:hint="eastAsia"/>
          <w:b/>
          <w:bCs/>
        </w:rPr>
        <w:t>4</w:t>
      </w:r>
      <w:r w:rsidRPr="00602595">
        <w:rPr>
          <w:rFonts w:hint="eastAsia"/>
          <w:b/>
          <w:bCs/>
        </w:rPr>
        <w:t>、本公告中各地块的出让须知第七条“提交申请”第（二）款以及第十三条“注意事项”第（四）款和第（八）款新增了关于诚信验证的相关要求。请各意向竞买人特别注意并遵照执行。</w:t>
      </w:r>
    </w:p>
    <w:p w:rsidR="00602595" w:rsidRPr="00602595" w:rsidRDefault="00602595" w:rsidP="00602595">
      <w:pPr>
        <w:rPr>
          <w:rFonts w:hint="eastAsia"/>
        </w:rPr>
      </w:pPr>
      <w:r w:rsidRPr="00602595">
        <w:rPr>
          <w:rFonts w:hint="eastAsia"/>
        </w:rPr>
        <w:t>七、联系方式</w:t>
      </w:r>
    </w:p>
    <w:p w:rsidR="00602595" w:rsidRPr="00602595" w:rsidRDefault="00602595" w:rsidP="00602595">
      <w:pPr>
        <w:rPr>
          <w:rFonts w:hint="eastAsia"/>
        </w:rPr>
      </w:pPr>
      <w:r w:rsidRPr="00602595">
        <w:rPr>
          <w:rFonts w:hint="eastAsia"/>
        </w:rPr>
        <w:t>联系地址：浦东新区南泉北路</w:t>
      </w:r>
      <w:r w:rsidRPr="00602595">
        <w:rPr>
          <w:rFonts w:hint="eastAsia"/>
        </w:rPr>
        <w:t>201</w:t>
      </w:r>
      <w:r w:rsidRPr="00602595">
        <w:rPr>
          <w:rFonts w:hint="eastAsia"/>
        </w:rPr>
        <w:t>号</w:t>
      </w:r>
      <w:r w:rsidRPr="00602595">
        <w:rPr>
          <w:rFonts w:hint="eastAsia"/>
        </w:rPr>
        <w:t>5</w:t>
      </w:r>
      <w:r w:rsidRPr="00602595">
        <w:rPr>
          <w:rFonts w:hint="eastAsia"/>
        </w:rPr>
        <w:t>楼；</w:t>
      </w:r>
    </w:p>
    <w:p w:rsidR="00602595" w:rsidRPr="00602595" w:rsidRDefault="00602595" w:rsidP="00602595">
      <w:pPr>
        <w:rPr>
          <w:rFonts w:hint="eastAsia"/>
        </w:rPr>
      </w:pPr>
      <w:r w:rsidRPr="00602595">
        <w:rPr>
          <w:rFonts w:hint="eastAsia"/>
        </w:rPr>
        <w:t>联系电话：</w:t>
      </w:r>
      <w:r w:rsidRPr="00602595">
        <w:rPr>
          <w:rFonts w:hint="eastAsia"/>
        </w:rPr>
        <w:t>86-21-58823624</w:t>
      </w:r>
      <w:r w:rsidRPr="00602595">
        <w:rPr>
          <w:rFonts w:hint="eastAsia"/>
        </w:rPr>
        <w:t>。</w:t>
      </w:r>
    </w:p>
    <w:p w:rsidR="00602595" w:rsidRPr="00602595" w:rsidRDefault="00602595" w:rsidP="00602595">
      <w:pPr>
        <w:jc w:val="right"/>
        <w:rPr>
          <w:rFonts w:hint="eastAsia"/>
        </w:rPr>
      </w:pPr>
      <w:r w:rsidRPr="00602595">
        <w:rPr>
          <w:rFonts w:hint="eastAsia"/>
          <w:b/>
          <w:bCs/>
        </w:rPr>
        <w:t>上海市土地交易市场</w:t>
      </w:r>
    </w:p>
    <w:p w:rsidR="00602595" w:rsidRPr="00602595" w:rsidRDefault="00602595" w:rsidP="00602595">
      <w:pPr>
        <w:jc w:val="right"/>
        <w:rPr>
          <w:rFonts w:hint="eastAsia"/>
        </w:rPr>
      </w:pPr>
      <w:bookmarkStart w:id="6" w:name="tdscWebOfficeNoticeStat_noticeDate"/>
      <w:r w:rsidRPr="00602595">
        <w:rPr>
          <w:rFonts w:hint="eastAsia"/>
          <w:b/>
          <w:bCs/>
        </w:rPr>
        <w:t>2016</w:t>
      </w:r>
      <w:bookmarkEnd w:id="6"/>
      <w:r w:rsidRPr="00602595">
        <w:rPr>
          <w:rFonts w:hint="eastAsia"/>
          <w:b/>
          <w:bCs/>
        </w:rPr>
        <w:t>年</w:t>
      </w:r>
      <w:r w:rsidRPr="00602595">
        <w:rPr>
          <w:rFonts w:hint="eastAsia"/>
          <w:b/>
          <w:bCs/>
        </w:rPr>
        <w:t>12</w:t>
      </w:r>
      <w:r w:rsidRPr="00602595">
        <w:rPr>
          <w:rFonts w:hint="eastAsia"/>
          <w:b/>
          <w:bCs/>
        </w:rPr>
        <w:t>月</w:t>
      </w:r>
      <w:r w:rsidRPr="00602595">
        <w:rPr>
          <w:rFonts w:hint="eastAsia"/>
          <w:b/>
          <w:bCs/>
        </w:rPr>
        <w:t>29</w:t>
      </w:r>
      <w:r w:rsidRPr="00602595">
        <w:rPr>
          <w:rFonts w:hint="eastAsia"/>
          <w:b/>
          <w:bCs/>
        </w:rPr>
        <w:t>日</w:t>
      </w:r>
    </w:p>
    <w:p w:rsidR="00A6131B" w:rsidRPr="00602595" w:rsidRDefault="00A6131B" w:rsidP="00602595"/>
    <w:sectPr w:rsidR="00A6131B" w:rsidRPr="00602595" w:rsidSect="00A613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96" w:rsidRDefault="003E3496" w:rsidP="007940EA">
      <w:r>
        <w:separator/>
      </w:r>
    </w:p>
  </w:endnote>
  <w:endnote w:type="continuationSeparator" w:id="0">
    <w:p w:rsidR="003E3496" w:rsidRDefault="003E3496" w:rsidP="00794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96" w:rsidRDefault="003E3496" w:rsidP="007940EA">
      <w:r>
        <w:separator/>
      </w:r>
    </w:p>
  </w:footnote>
  <w:footnote w:type="continuationSeparator" w:id="0">
    <w:p w:rsidR="003E3496" w:rsidRDefault="003E3496" w:rsidP="00794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0EA"/>
    <w:rsid w:val="00022B98"/>
    <w:rsid w:val="00047041"/>
    <w:rsid w:val="00050BE1"/>
    <w:rsid w:val="0005561B"/>
    <w:rsid w:val="00060B11"/>
    <w:rsid w:val="0006289C"/>
    <w:rsid w:val="00065300"/>
    <w:rsid w:val="00066DC4"/>
    <w:rsid w:val="00066E09"/>
    <w:rsid w:val="0007274D"/>
    <w:rsid w:val="00073322"/>
    <w:rsid w:val="000744CC"/>
    <w:rsid w:val="00087362"/>
    <w:rsid w:val="000A1BDF"/>
    <w:rsid w:val="000A2B84"/>
    <w:rsid w:val="000A53DD"/>
    <w:rsid w:val="000B5FF2"/>
    <w:rsid w:val="000D6205"/>
    <w:rsid w:val="000F35E0"/>
    <w:rsid w:val="001212BA"/>
    <w:rsid w:val="001325C9"/>
    <w:rsid w:val="00150DA0"/>
    <w:rsid w:val="001614D9"/>
    <w:rsid w:val="00183745"/>
    <w:rsid w:val="001847B0"/>
    <w:rsid w:val="0018738D"/>
    <w:rsid w:val="001B2413"/>
    <w:rsid w:val="001C559A"/>
    <w:rsid w:val="001D517B"/>
    <w:rsid w:val="00206688"/>
    <w:rsid w:val="002200A5"/>
    <w:rsid w:val="0022111E"/>
    <w:rsid w:val="00257C54"/>
    <w:rsid w:val="00286838"/>
    <w:rsid w:val="002A4D72"/>
    <w:rsid w:val="002B0185"/>
    <w:rsid w:val="002B254A"/>
    <w:rsid w:val="002C42B3"/>
    <w:rsid w:val="002E51A8"/>
    <w:rsid w:val="003017AB"/>
    <w:rsid w:val="00331B2F"/>
    <w:rsid w:val="00333AD3"/>
    <w:rsid w:val="003414F9"/>
    <w:rsid w:val="00365770"/>
    <w:rsid w:val="00375B84"/>
    <w:rsid w:val="00376235"/>
    <w:rsid w:val="00376F12"/>
    <w:rsid w:val="00383DBC"/>
    <w:rsid w:val="003A132F"/>
    <w:rsid w:val="003A5181"/>
    <w:rsid w:val="003C235B"/>
    <w:rsid w:val="003C3B68"/>
    <w:rsid w:val="003E03DA"/>
    <w:rsid w:val="003E2185"/>
    <w:rsid w:val="003E3496"/>
    <w:rsid w:val="003E564C"/>
    <w:rsid w:val="004136ED"/>
    <w:rsid w:val="004175F7"/>
    <w:rsid w:val="004237FD"/>
    <w:rsid w:val="00431798"/>
    <w:rsid w:val="00461C89"/>
    <w:rsid w:val="00473FD8"/>
    <w:rsid w:val="0048098F"/>
    <w:rsid w:val="00485755"/>
    <w:rsid w:val="00496E93"/>
    <w:rsid w:val="004E6FF7"/>
    <w:rsid w:val="004F45D9"/>
    <w:rsid w:val="005042A1"/>
    <w:rsid w:val="00507B11"/>
    <w:rsid w:val="00526D34"/>
    <w:rsid w:val="005716DF"/>
    <w:rsid w:val="00577606"/>
    <w:rsid w:val="00581A9B"/>
    <w:rsid w:val="00596CB7"/>
    <w:rsid w:val="00597A02"/>
    <w:rsid w:val="005B574D"/>
    <w:rsid w:val="005D6D87"/>
    <w:rsid w:val="005E733E"/>
    <w:rsid w:val="005F2E7A"/>
    <w:rsid w:val="00602595"/>
    <w:rsid w:val="00612DC8"/>
    <w:rsid w:val="00615A39"/>
    <w:rsid w:val="00624E58"/>
    <w:rsid w:val="00643914"/>
    <w:rsid w:val="00657168"/>
    <w:rsid w:val="00673D5C"/>
    <w:rsid w:val="006927A8"/>
    <w:rsid w:val="006A7B1D"/>
    <w:rsid w:val="006C036B"/>
    <w:rsid w:val="006C1943"/>
    <w:rsid w:val="006C3DE2"/>
    <w:rsid w:val="006C62C9"/>
    <w:rsid w:val="006C7E40"/>
    <w:rsid w:val="006D0E85"/>
    <w:rsid w:val="006D6A23"/>
    <w:rsid w:val="006F2D43"/>
    <w:rsid w:val="00711225"/>
    <w:rsid w:val="00744EE5"/>
    <w:rsid w:val="00747DDE"/>
    <w:rsid w:val="007674DF"/>
    <w:rsid w:val="007775E9"/>
    <w:rsid w:val="00782CE4"/>
    <w:rsid w:val="00786256"/>
    <w:rsid w:val="007940EA"/>
    <w:rsid w:val="007B3FC3"/>
    <w:rsid w:val="00804E41"/>
    <w:rsid w:val="00812DB2"/>
    <w:rsid w:val="00817DAF"/>
    <w:rsid w:val="008318DB"/>
    <w:rsid w:val="00845BA9"/>
    <w:rsid w:val="008465B2"/>
    <w:rsid w:val="008465DF"/>
    <w:rsid w:val="0085022F"/>
    <w:rsid w:val="00875C87"/>
    <w:rsid w:val="008773AF"/>
    <w:rsid w:val="00887108"/>
    <w:rsid w:val="008903F5"/>
    <w:rsid w:val="00897207"/>
    <w:rsid w:val="008A0221"/>
    <w:rsid w:val="008A06A1"/>
    <w:rsid w:val="008A1121"/>
    <w:rsid w:val="008B45F5"/>
    <w:rsid w:val="00903439"/>
    <w:rsid w:val="00912C1B"/>
    <w:rsid w:val="00927412"/>
    <w:rsid w:val="00951667"/>
    <w:rsid w:val="00952A17"/>
    <w:rsid w:val="00973C71"/>
    <w:rsid w:val="00991D8B"/>
    <w:rsid w:val="00992B5A"/>
    <w:rsid w:val="009F6938"/>
    <w:rsid w:val="00A011C4"/>
    <w:rsid w:val="00A22235"/>
    <w:rsid w:val="00A455E8"/>
    <w:rsid w:val="00A464C3"/>
    <w:rsid w:val="00A47716"/>
    <w:rsid w:val="00A51413"/>
    <w:rsid w:val="00A6131B"/>
    <w:rsid w:val="00A824FB"/>
    <w:rsid w:val="00A86AE3"/>
    <w:rsid w:val="00A86BD7"/>
    <w:rsid w:val="00A90AC3"/>
    <w:rsid w:val="00A94D58"/>
    <w:rsid w:val="00AB53F8"/>
    <w:rsid w:val="00B409CD"/>
    <w:rsid w:val="00B6317F"/>
    <w:rsid w:val="00B7617A"/>
    <w:rsid w:val="00B76EF9"/>
    <w:rsid w:val="00B77F19"/>
    <w:rsid w:val="00B82D05"/>
    <w:rsid w:val="00B83C22"/>
    <w:rsid w:val="00B842CC"/>
    <w:rsid w:val="00BC5818"/>
    <w:rsid w:val="00BC7C60"/>
    <w:rsid w:val="00BD79A6"/>
    <w:rsid w:val="00BE2C08"/>
    <w:rsid w:val="00BF4C28"/>
    <w:rsid w:val="00C11FB0"/>
    <w:rsid w:val="00C120EE"/>
    <w:rsid w:val="00C15341"/>
    <w:rsid w:val="00C3423A"/>
    <w:rsid w:val="00C878B6"/>
    <w:rsid w:val="00C904E0"/>
    <w:rsid w:val="00C9215D"/>
    <w:rsid w:val="00CB2D6B"/>
    <w:rsid w:val="00CC690C"/>
    <w:rsid w:val="00CC715F"/>
    <w:rsid w:val="00CF5B78"/>
    <w:rsid w:val="00D110DA"/>
    <w:rsid w:val="00D17FD2"/>
    <w:rsid w:val="00D214ED"/>
    <w:rsid w:val="00D30948"/>
    <w:rsid w:val="00D4343B"/>
    <w:rsid w:val="00D4708C"/>
    <w:rsid w:val="00D64208"/>
    <w:rsid w:val="00D73BE8"/>
    <w:rsid w:val="00D860FC"/>
    <w:rsid w:val="00D959D7"/>
    <w:rsid w:val="00DB5135"/>
    <w:rsid w:val="00DE1E63"/>
    <w:rsid w:val="00DE3CC5"/>
    <w:rsid w:val="00DF11C3"/>
    <w:rsid w:val="00E00DA4"/>
    <w:rsid w:val="00E040A1"/>
    <w:rsid w:val="00E157A8"/>
    <w:rsid w:val="00E352DE"/>
    <w:rsid w:val="00E37698"/>
    <w:rsid w:val="00E37C6E"/>
    <w:rsid w:val="00E4190A"/>
    <w:rsid w:val="00E85DAB"/>
    <w:rsid w:val="00E8753E"/>
    <w:rsid w:val="00EC33F6"/>
    <w:rsid w:val="00EE40DC"/>
    <w:rsid w:val="00F36DDB"/>
    <w:rsid w:val="00F43FEB"/>
    <w:rsid w:val="00F634B7"/>
    <w:rsid w:val="00F774B3"/>
    <w:rsid w:val="00FC45C9"/>
    <w:rsid w:val="00FD51DE"/>
    <w:rsid w:val="00FF6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1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0EA"/>
    <w:rPr>
      <w:sz w:val="18"/>
      <w:szCs w:val="18"/>
    </w:rPr>
  </w:style>
  <w:style w:type="paragraph" w:styleId="a4">
    <w:name w:val="footer"/>
    <w:basedOn w:val="a"/>
    <w:link w:val="Char0"/>
    <w:uiPriority w:val="99"/>
    <w:semiHidden/>
    <w:unhideWhenUsed/>
    <w:rsid w:val="007940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0EA"/>
    <w:rPr>
      <w:sz w:val="18"/>
      <w:szCs w:val="18"/>
    </w:rPr>
  </w:style>
  <w:style w:type="character" w:styleId="a5">
    <w:name w:val="Hyperlink"/>
    <w:basedOn w:val="a0"/>
    <w:uiPriority w:val="99"/>
    <w:unhideWhenUsed/>
    <w:rsid w:val="007940EA"/>
    <w:rPr>
      <w:color w:val="0000FF" w:themeColor="hyperlink"/>
      <w:u w:val="single"/>
    </w:rPr>
  </w:style>
  <w:style w:type="character" w:customStyle="1" w:styleId="apple-converted-space">
    <w:name w:val="apple-converted-space"/>
    <w:basedOn w:val="a0"/>
    <w:rsid w:val="00DB5135"/>
  </w:style>
</w:styles>
</file>

<file path=word/webSettings.xml><?xml version="1.0" encoding="utf-8"?>
<w:webSettings xmlns:r="http://schemas.openxmlformats.org/officeDocument/2006/relationships" xmlns:w="http://schemas.openxmlformats.org/wordprocessingml/2006/main">
  <w:divs>
    <w:div w:id="358339">
      <w:bodyDiv w:val="1"/>
      <w:marLeft w:val="0"/>
      <w:marRight w:val="0"/>
      <w:marTop w:val="0"/>
      <w:marBottom w:val="0"/>
      <w:divBdr>
        <w:top w:val="none" w:sz="0" w:space="0" w:color="auto"/>
        <w:left w:val="none" w:sz="0" w:space="0" w:color="auto"/>
        <w:bottom w:val="none" w:sz="0" w:space="0" w:color="auto"/>
        <w:right w:val="none" w:sz="0" w:space="0" w:color="auto"/>
      </w:divBdr>
    </w:div>
    <w:div w:id="6567873">
      <w:bodyDiv w:val="1"/>
      <w:marLeft w:val="0"/>
      <w:marRight w:val="0"/>
      <w:marTop w:val="0"/>
      <w:marBottom w:val="0"/>
      <w:divBdr>
        <w:top w:val="none" w:sz="0" w:space="0" w:color="auto"/>
        <w:left w:val="none" w:sz="0" w:space="0" w:color="auto"/>
        <w:bottom w:val="none" w:sz="0" w:space="0" w:color="auto"/>
        <w:right w:val="none" w:sz="0" w:space="0" w:color="auto"/>
      </w:divBdr>
    </w:div>
    <w:div w:id="7559061">
      <w:bodyDiv w:val="1"/>
      <w:marLeft w:val="0"/>
      <w:marRight w:val="0"/>
      <w:marTop w:val="0"/>
      <w:marBottom w:val="0"/>
      <w:divBdr>
        <w:top w:val="none" w:sz="0" w:space="0" w:color="auto"/>
        <w:left w:val="none" w:sz="0" w:space="0" w:color="auto"/>
        <w:bottom w:val="none" w:sz="0" w:space="0" w:color="auto"/>
        <w:right w:val="none" w:sz="0" w:space="0" w:color="auto"/>
      </w:divBdr>
    </w:div>
    <w:div w:id="32194995">
      <w:bodyDiv w:val="1"/>
      <w:marLeft w:val="0"/>
      <w:marRight w:val="0"/>
      <w:marTop w:val="0"/>
      <w:marBottom w:val="0"/>
      <w:divBdr>
        <w:top w:val="none" w:sz="0" w:space="0" w:color="auto"/>
        <w:left w:val="none" w:sz="0" w:space="0" w:color="auto"/>
        <w:bottom w:val="none" w:sz="0" w:space="0" w:color="auto"/>
        <w:right w:val="none" w:sz="0" w:space="0" w:color="auto"/>
      </w:divBdr>
    </w:div>
    <w:div w:id="39984973">
      <w:bodyDiv w:val="1"/>
      <w:marLeft w:val="0"/>
      <w:marRight w:val="0"/>
      <w:marTop w:val="0"/>
      <w:marBottom w:val="0"/>
      <w:divBdr>
        <w:top w:val="none" w:sz="0" w:space="0" w:color="auto"/>
        <w:left w:val="none" w:sz="0" w:space="0" w:color="auto"/>
        <w:bottom w:val="none" w:sz="0" w:space="0" w:color="auto"/>
        <w:right w:val="none" w:sz="0" w:space="0" w:color="auto"/>
      </w:divBdr>
    </w:div>
    <w:div w:id="42682586">
      <w:bodyDiv w:val="1"/>
      <w:marLeft w:val="0"/>
      <w:marRight w:val="0"/>
      <w:marTop w:val="0"/>
      <w:marBottom w:val="0"/>
      <w:divBdr>
        <w:top w:val="none" w:sz="0" w:space="0" w:color="auto"/>
        <w:left w:val="none" w:sz="0" w:space="0" w:color="auto"/>
        <w:bottom w:val="none" w:sz="0" w:space="0" w:color="auto"/>
        <w:right w:val="none" w:sz="0" w:space="0" w:color="auto"/>
      </w:divBdr>
    </w:div>
    <w:div w:id="54593372">
      <w:bodyDiv w:val="1"/>
      <w:marLeft w:val="0"/>
      <w:marRight w:val="0"/>
      <w:marTop w:val="0"/>
      <w:marBottom w:val="0"/>
      <w:divBdr>
        <w:top w:val="none" w:sz="0" w:space="0" w:color="auto"/>
        <w:left w:val="none" w:sz="0" w:space="0" w:color="auto"/>
        <w:bottom w:val="none" w:sz="0" w:space="0" w:color="auto"/>
        <w:right w:val="none" w:sz="0" w:space="0" w:color="auto"/>
      </w:divBdr>
    </w:div>
    <w:div w:id="78256066">
      <w:bodyDiv w:val="1"/>
      <w:marLeft w:val="0"/>
      <w:marRight w:val="0"/>
      <w:marTop w:val="0"/>
      <w:marBottom w:val="0"/>
      <w:divBdr>
        <w:top w:val="none" w:sz="0" w:space="0" w:color="auto"/>
        <w:left w:val="none" w:sz="0" w:space="0" w:color="auto"/>
        <w:bottom w:val="none" w:sz="0" w:space="0" w:color="auto"/>
        <w:right w:val="none" w:sz="0" w:space="0" w:color="auto"/>
      </w:divBdr>
    </w:div>
    <w:div w:id="109209686">
      <w:bodyDiv w:val="1"/>
      <w:marLeft w:val="0"/>
      <w:marRight w:val="0"/>
      <w:marTop w:val="0"/>
      <w:marBottom w:val="0"/>
      <w:divBdr>
        <w:top w:val="none" w:sz="0" w:space="0" w:color="auto"/>
        <w:left w:val="none" w:sz="0" w:space="0" w:color="auto"/>
        <w:bottom w:val="none" w:sz="0" w:space="0" w:color="auto"/>
        <w:right w:val="none" w:sz="0" w:space="0" w:color="auto"/>
      </w:divBdr>
    </w:div>
    <w:div w:id="156576657">
      <w:bodyDiv w:val="1"/>
      <w:marLeft w:val="0"/>
      <w:marRight w:val="0"/>
      <w:marTop w:val="0"/>
      <w:marBottom w:val="0"/>
      <w:divBdr>
        <w:top w:val="none" w:sz="0" w:space="0" w:color="auto"/>
        <w:left w:val="none" w:sz="0" w:space="0" w:color="auto"/>
        <w:bottom w:val="none" w:sz="0" w:space="0" w:color="auto"/>
        <w:right w:val="none" w:sz="0" w:space="0" w:color="auto"/>
      </w:divBdr>
    </w:div>
    <w:div w:id="188447022">
      <w:bodyDiv w:val="1"/>
      <w:marLeft w:val="0"/>
      <w:marRight w:val="0"/>
      <w:marTop w:val="0"/>
      <w:marBottom w:val="0"/>
      <w:divBdr>
        <w:top w:val="none" w:sz="0" w:space="0" w:color="auto"/>
        <w:left w:val="none" w:sz="0" w:space="0" w:color="auto"/>
        <w:bottom w:val="none" w:sz="0" w:space="0" w:color="auto"/>
        <w:right w:val="none" w:sz="0" w:space="0" w:color="auto"/>
      </w:divBdr>
    </w:div>
    <w:div w:id="224485860">
      <w:bodyDiv w:val="1"/>
      <w:marLeft w:val="0"/>
      <w:marRight w:val="0"/>
      <w:marTop w:val="0"/>
      <w:marBottom w:val="0"/>
      <w:divBdr>
        <w:top w:val="none" w:sz="0" w:space="0" w:color="auto"/>
        <w:left w:val="none" w:sz="0" w:space="0" w:color="auto"/>
        <w:bottom w:val="none" w:sz="0" w:space="0" w:color="auto"/>
        <w:right w:val="none" w:sz="0" w:space="0" w:color="auto"/>
      </w:divBdr>
    </w:div>
    <w:div w:id="241448754">
      <w:bodyDiv w:val="1"/>
      <w:marLeft w:val="0"/>
      <w:marRight w:val="0"/>
      <w:marTop w:val="0"/>
      <w:marBottom w:val="0"/>
      <w:divBdr>
        <w:top w:val="none" w:sz="0" w:space="0" w:color="auto"/>
        <w:left w:val="none" w:sz="0" w:space="0" w:color="auto"/>
        <w:bottom w:val="none" w:sz="0" w:space="0" w:color="auto"/>
        <w:right w:val="none" w:sz="0" w:space="0" w:color="auto"/>
      </w:divBdr>
    </w:div>
    <w:div w:id="249244865">
      <w:bodyDiv w:val="1"/>
      <w:marLeft w:val="0"/>
      <w:marRight w:val="0"/>
      <w:marTop w:val="0"/>
      <w:marBottom w:val="0"/>
      <w:divBdr>
        <w:top w:val="none" w:sz="0" w:space="0" w:color="auto"/>
        <w:left w:val="none" w:sz="0" w:space="0" w:color="auto"/>
        <w:bottom w:val="none" w:sz="0" w:space="0" w:color="auto"/>
        <w:right w:val="none" w:sz="0" w:space="0" w:color="auto"/>
      </w:divBdr>
    </w:div>
    <w:div w:id="273364465">
      <w:bodyDiv w:val="1"/>
      <w:marLeft w:val="0"/>
      <w:marRight w:val="0"/>
      <w:marTop w:val="0"/>
      <w:marBottom w:val="0"/>
      <w:divBdr>
        <w:top w:val="none" w:sz="0" w:space="0" w:color="auto"/>
        <w:left w:val="none" w:sz="0" w:space="0" w:color="auto"/>
        <w:bottom w:val="none" w:sz="0" w:space="0" w:color="auto"/>
        <w:right w:val="none" w:sz="0" w:space="0" w:color="auto"/>
      </w:divBdr>
    </w:div>
    <w:div w:id="309404593">
      <w:bodyDiv w:val="1"/>
      <w:marLeft w:val="0"/>
      <w:marRight w:val="0"/>
      <w:marTop w:val="0"/>
      <w:marBottom w:val="0"/>
      <w:divBdr>
        <w:top w:val="none" w:sz="0" w:space="0" w:color="auto"/>
        <w:left w:val="none" w:sz="0" w:space="0" w:color="auto"/>
        <w:bottom w:val="none" w:sz="0" w:space="0" w:color="auto"/>
        <w:right w:val="none" w:sz="0" w:space="0" w:color="auto"/>
      </w:divBdr>
    </w:div>
    <w:div w:id="324624716">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
    <w:div w:id="350759373">
      <w:bodyDiv w:val="1"/>
      <w:marLeft w:val="0"/>
      <w:marRight w:val="0"/>
      <w:marTop w:val="0"/>
      <w:marBottom w:val="0"/>
      <w:divBdr>
        <w:top w:val="none" w:sz="0" w:space="0" w:color="auto"/>
        <w:left w:val="none" w:sz="0" w:space="0" w:color="auto"/>
        <w:bottom w:val="none" w:sz="0" w:space="0" w:color="auto"/>
        <w:right w:val="none" w:sz="0" w:space="0" w:color="auto"/>
      </w:divBdr>
    </w:div>
    <w:div w:id="360517546">
      <w:bodyDiv w:val="1"/>
      <w:marLeft w:val="0"/>
      <w:marRight w:val="0"/>
      <w:marTop w:val="0"/>
      <w:marBottom w:val="0"/>
      <w:divBdr>
        <w:top w:val="none" w:sz="0" w:space="0" w:color="auto"/>
        <w:left w:val="none" w:sz="0" w:space="0" w:color="auto"/>
        <w:bottom w:val="none" w:sz="0" w:space="0" w:color="auto"/>
        <w:right w:val="none" w:sz="0" w:space="0" w:color="auto"/>
      </w:divBdr>
    </w:div>
    <w:div w:id="367409897">
      <w:bodyDiv w:val="1"/>
      <w:marLeft w:val="0"/>
      <w:marRight w:val="0"/>
      <w:marTop w:val="0"/>
      <w:marBottom w:val="0"/>
      <w:divBdr>
        <w:top w:val="none" w:sz="0" w:space="0" w:color="auto"/>
        <w:left w:val="none" w:sz="0" w:space="0" w:color="auto"/>
        <w:bottom w:val="none" w:sz="0" w:space="0" w:color="auto"/>
        <w:right w:val="none" w:sz="0" w:space="0" w:color="auto"/>
      </w:divBdr>
    </w:div>
    <w:div w:id="377553545">
      <w:bodyDiv w:val="1"/>
      <w:marLeft w:val="0"/>
      <w:marRight w:val="0"/>
      <w:marTop w:val="0"/>
      <w:marBottom w:val="0"/>
      <w:divBdr>
        <w:top w:val="none" w:sz="0" w:space="0" w:color="auto"/>
        <w:left w:val="none" w:sz="0" w:space="0" w:color="auto"/>
        <w:bottom w:val="none" w:sz="0" w:space="0" w:color="auto"/>
        <w:right w:val="none" w:sz="0" w:space="0" w:color="auto"/>
      </w:divBdr>
    </w:div>
    <w:div w:id="378823014">
      <w:bodyDiv w:val="1"/>
      <w:marLeft w:val="0"/>
      <w:marRight w:val="0"/>
      <w:marTop w:val="0"/>
      <w:marBottom w:val="0"/>
      <w:divBdr>
        <w:top w:val="none" w:sz="0" w:space="0" w:color="auto"/>
        <w:left w:val="none" w:sz="0" w:space="0" w:color="auto"/>
        <w:bottom w:val="none" w:sz="0" w:space="0" w:color="auto"/>
        <w:right w:val="none" w:sz="0" w:space="0" w:color="auto"/>
      </w:divBdr>
    </w:div>
    <w:div w:id="382943375">
      <w:bodyDiv w:val="1"/>
      <w:marLeft w:val="0"/>
      <w:marRight w:val="0"/>
      <w:marTop w:val="0"/>
      <w:marBottom w:val="0"/>
      <w:divBdr>
        <w:top w:val="none" w:sz="0" w:space="0" w:color="auto"/>
        <w:left w:val="none" w:sz="0" w:space="0" w:color="auto"/>
        <w:bottom w:val="none" w:sz="0" w:space="0" w:color="auto"/>
        <w:right w:val="none" w:sz="0" w:space="0" w:color="auto"/>
      </w:divBdr>
    </w:div>
    <w:div w:id="386492770">
      <w:bodyDiv w:val="1"/>
      <w:marLeft w:val="0"/>
      <w:marRight w:val="0"/>
      <w:marTop w:val="0"/>
      <w:marBottom w:val="0"/>
      <w:divBdr>
        <w:top w:val="none" w:sz="0" w:space="0" w:color="auto"/>
        <w:left w:val="none" w:sz="0" w:space="0" w:color="auto"/>
        <w:bottom w:val="none" w:sz="0" w:space="0" w:color="auto"/>
        <w:right w:val="none" w:sz="0" w:space="0" w:color="auto"/>
      </w:divBdr>
    </w:div>
    <w:div w:id="409933809">
      <w:bodyDiv w:val="1"/>
      <w:marLeft w:val="0"/>
      <w:marRight w:val="0"/>
      <w:marTop w:val="0"/>
      <w:marBottom w:val="0"/>
      <w:divBdr>
        <w:top w:val="none" w:sz="0" w:space="0" w:color="auto"/>
        <w:left w:val="none" w:sz="0" w:space="0" w:color="auto"/>
        <w:bottom w:val="none" w:sz="0" w:space="0" w:color="auto"/>
        <w:right w:val="none" w:sz="0" w:space="0" w:color="auto"/>
      </w:divBdr>
    </w:div>
    <w:div w:id="486214529">
      <w:bodyDiv w:val="1"/>
      <w:marLeft w:val="0"/>
      <w:marRight w:val="0"/>
      <w:marTop w:val="0"/>
      <w:marBottom w:val="0"/>
      <w:divBdr>
        <w:top w:val="none" w:sz="0" w:space="0" w:color="auto"/>
        <w:left w:val="none" w:sz="0" w:space="0" w:color="auto"/>
        <w:bottom w:val="none" w:sz="0" w:space="0" w:color="auto"/>
        <w:right w:val="none" w:sz="0" w:space="0" w:color="auto"/>
      </w:divBdr>
    </w:div>
    <w:div w:id="503133770">
      <w:bodyDiv w:val="1"/>
      <w:marLeft w:val="0"/>
      <w:marRight w:val="0"/>
      <w:marTop w:val="0"/>
      <w:marBottom w:val="0"/>
      <w:divBdr>
        <w:top w:val="none" w:sz="0" w:space="0" w:color="auto"/>
        <w:left w:val="none" w:sz="0" w:space="0" w:color="auto"/>
        <w:bottom w:val="none" w:sz="0" w:space="0" w:color="auto"/>
        <w:right w:val="none" w:sz="0" w:space="0" w:color="auto"/>
      </w:divBdr>
    </w:div>
    <w:div w:id="504906565">
      <w:bodyDiv w:val="1"/>
      <w:marLeft w:val="0"/>
      <w:marRight w:val="0"/>
      <w:marTop w:val="0"/>
      <w:marBottom w:val="0"/>
      <w:divBdr>
        <w:top w:val="none" w:sz="0" w:space="0" w:color="auto"/>
        <w:left w:val="none" w:sz="0" w:space="0" w:color="auto"/>
        <w:bottom w:val="none" w:sz="0" w:space="0" w:color="auto"/>
        <w:right w:val="none" w:sz="0" w:space="0" w:color="auto"/>
      </w:divBdr>
    </w:div>
    <w:div w:id="517431818">
      <w:bodyDiv w:val="1"/>
      <w:marLeft w:val="0"/>
      <w:marRight w:val="0"/>
      <w:marTop w:val="0"/>
      <w:marBottom w:val="0"/>
      <w:divBdr>
        <w:top w:val="none" w:sz="0" w:space="0" w:color="auto"/>
        <w:left w:val="none" w:sz="0" w:space="0" w:color="auto"/>
        <w:bottom w:val="none" w:sz="0" w:space="0" w:color="auto"/>
        <w:right w:val="none" w:sz="0" w:space="0" w:color="auto"/>
      </w:divBdr>
    </w:div>
    <w:div w:id="517739635">
      <w:bodyDiv w:val="1"/>
      <w:marLeft w:val="0"/>
      <w:marRight w:val="0"/>
      <w:marTop w:val="0"/>
      <w:marBottom w:val="0"/>
      <w:divBdr>
        <w:top w:val="none" w:sz="0" w:space="0" w:color="auto"/>
        <w:left w:val="none" w:sz="0" w:space="0" w:color="auto"/>
        <w:bottom w:val="none" w:sz="0" w:space="0" w:color="auto"/>
        <w:right w:val="none" w:sz="0" w:space="0" w:color="auto"/>
      </w:divBdr>
    </w:div>
    <w:div w:id="525026990">
      <w:bodyDiv w:val="1"/>
      <w:marLeft w:val="0"/>
      <w:marRight w:val="0"/>
      <w:marTop w:val="0"/>
      <w:marBottom w:val="0"/>
      <w:divBdr>
        <w:top w:val="none" w:sz="0" w:space="0" w:color="auto"/>
        <w:left w:val="none" w:sz="0" w:space="0" w:color="auto"/>
        <w:bottom w:val="none" w:sz="0" w:space="0" w:color="auto"/>
        <w:right w:val="none" w:sz="0" w:space="0" w:color="auto"/>
      </w:divBdr>
    </w:div>
    <w:div w:id="533032340">
      <w:bodyDiv w:val="1"/>
      <w:marLeft w:val="0"/>
      <w:marRight w:val="0"/>
      <w:marTop w:val="0"/>
      <w:marBottom w:val="0"/>
      <w:divBdr>
        <w:top w:val="none" w:sz="0" w:space="0" w:color="auto"/>
        <w:left w:val="none" w:sz="0" w:space="0" w:color="auto"/>
        <w:bottom w:val="none" w:sz="0" w:space="0" w:color="auto"/>
        <w:right w:val="none" w:sz="0" w:space="0" w:color="auto"/>
      </w:divBdr>
    </w:div>
    <w:div w:id="540170038">
      <w:bodyDiv w:val="1"/>
      <w:marLeft w:val="0"/>
      <w:marRight w:val="0"/>
      <w:marTop w:val="0"/>
      <w:marBottom w:val="0"/>
      <w:divBdr>
        <w:top w:val="none" w:sz="0" w:space="0" w:color="auto"/>
        <w:left w:val="none" w:sz="0" w:space="0" w:color="auto"/>
        <w:bottom w:val="none" w:sz="0" w:space="0" w:color="auto"/>
        <w:right w:val="none" w:sz="0" w:space="0" w:color="auto"/>
      </w:divBdr>
    </w:div>
    <w:div w:id="540484831">
      <w:bodyDiv w:val="1"/>
      <w:marLeft w:val="0"/>
      <w:marRight w:val="0"/>
      <w:marTop w:val="0"/>
      <w:marBottom w:val="0"/>
      <w:divBdr>
        <w:top w:val="none" w:sz="0" w:space="0" w:color="auto"/>
        <w:left w:val="none" w:sz="0" w:space="0" w:color="auto"/>
        <w:bottom w:val="none" w:sz="0" w:space="0" w:color="auto"/>
        <w:right w:val="none" w:sz="0" w:space="0" w:color="auto"/>
      </w:divBdr>
    </w:div>
    <w:div w:id="548148185">
      <w:bodyDiv w:val="1"/>
      <w:marLeft w:val="0"/>
      <w:marRight w:val="0"/>
      <w:marTop w:val="0"/>
      <w:marBottom w:val="0"/>
      <w:divBdr>
        <w:top w:val="none" w:sz="0" w:space="0" w:color="auto"/>
        <w:left w:val="none" w:sz="0" w:space="0" w:color="auto"/>
        <w:bottom w:val="none" w:sz="0" w:space="0" w:color="auto"/>
        <w:right w:val="none" w:sz="0" w:space="0" w:color="auto"/>
      </w:divBdr>
    </w:div>
    <w:div w:id="557017168">
      <w:bodyDiv w:val="1"/>
      <w:marLeft w:val="0"/>
      <w:marRight w:val="0"/>
      <w:marTop w:val="0"/>
      <w:marBottom w:val="0"/>
      <w:divBdr>
        <w:top w:val="none" w:sz="0" w:space="0" w:color="auto"/>
        <w:left w:val="none" w:sz="0" w:space="0" w:color="auto"/>
        <w:bottom w:val="none" w:sz="0" w:space="0" w:color="auto"/>
        <w:right w:val="none" w:sz="0" w:space="0" w:color="auto"/>
      </w:divBdr>
    </w:div>
    <w:div w:id="588077571">
      <w:bodyDiv w:val="1"/>
      <w:marLeft w:val="0"/>
      <w:marRight w:val="0"/>
      <w:marTop w:val="0"/>
      <w:marBottom w:val="0"/>
      <w:divBdr>
        <w:top w:val="none" w:sz="0" w:space="0" w:color="auto"/>
        <w:left w:val="none" w:sz="0" w:space="0" w:color="auto"/>
        <w:bottom w:val="none" w:sz="0" w:space="0" w:color="auto"/>
        <w:right w:val="none" w:sz="0" w:space="0" w:color="auto"/>
      </w:divBdr>
    </w:div>
    <w:div w:id="604843213">
      <w:bodyDiv w:val="1"/>
      <w:marLeft w:val="0"/>
      <w:marRight w:val="0"/>
      <w:marTop w:val="0"/>
      <w:marBottom w:val="0"/>
      <w:divBdr>
        <w:top w:val="none" w:sz="0" w:space="0" w:color="auto"/>
        <w:left w:val="none" w:sz="0" w:space="0" w:color="auto"/>
        <w:bottom w:val="none" w:sz="0" w:space="0" w:color="auto"/>
        <w:right w:val="none" w:sz="0" w:space="0" w:color="auto"/>
      </w:divBdr>
      <w:divsChild>
        <w:div w:id="1566336718">
          <w:marLeft w:val="0"/>
          <w:marRight w:val="0"/>
          <w:marTop w:val="0"/>
          <w:marBottom w:val="0"/>
          <w:divBdr>
            <w:top w:val="none" w:sz="0" w:space="0" w:color="auto"/>
            <w:left w:val="none" w:sz="0" w:space="0" w:color="auto"/>
            <w:bottom w:val="none" w:sz="0" w:space="0" w:color="auto"/>
            <w:right w:val="none" w:sz="0" w:space="0" w:color="auto"/>
          </w:divBdr>
          <w:divsChild>
            <w:div w:id="1962151813">
              <w:marLeft w:val="3000"/>
              <w:marRight w:val="0"/>
              <w:marTop w:val="0"/>
              <w:marBottom w:val="0"/>
              <w:divBdr>
                <w:top w:val="none" w:sz="0" w:space="0" w:color="auto"/>
                <w:left w:val="none" w:sz="0" w:space="0" w:color="auto"/>
                <w:bottom w:val="none" w:sz="0" w:space="0" w:color="auto"/>
                <w:right w:val="none" w:sz="0" w:space="0" w:color="auto"/>
              </w:divBdr>
              <w:divsChild>
                <w:div w:id="725956818">
                  <w:marLeft w:val="0"/>
                  <w:marRight w:val="0"/>
                  <w:marTop w:val="0"/>
                  <w:marBottom w:val="0"/>
                  <w:divBdr>
                    <w:top w:val="none" w:sz="0" w:space="0" w:color="auto"/>
                    <w:left w:val="none" w:sz="0" w:space="0" w:color="auto"/>
                    <w:bottom w:val="none" w:sz="0" w:space="0" w:color="auto"/>
                    <w:right w:val="none" w:sz="0" w:space="0" w:color="auto"/>
                  </w:divBdr>
                  <w:divsChild>
                    <w:div w:id="745613509">
                      <w:marLeft w:val="0"/>
                      <w:marRight w:val="0"/>
                      <w:marTop w:val="0"/>
                      <w:marBottom w:val="0"/>
                      <w:divBdr>
                        <w:top w:val="none" w:sz="0" w:space="0" w:color="auto"/>
                        <w:left w:val="none" w:sz="0" w:space="0" w:color="auto"/>
                        <w:bottom w:val="none" w:sz="0" w:space="0" w:color="auto"/>
                        <w:right w:val="none" w:sz="0" w:space="0" w:color="auto"/>
                      </w:divBdr>
                      <w:divsChild>
                        <w:div w:id="1777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1033">
      <w:bodyDiv w:val="1"/>
      <w:marLeft w:val="0"/>
      <w:marRight w:val="0"/>
      <w:marTop w:val="0"/>
      <w:marBottom w:val="0"/>
      <w:divBdr>
        <w:top w:val="none" w:sz="0" w:space="0" w:color="auto"/>
        <w:left w:val="none" w:sz="0" w:space="0" w:color="auto"/>
        <w:bottom w:val="none" w:sz="0" w:space="0" w:color="auto"/>
        <w:right w:val="none" w:sz="0" w:space="0" w:color="auto"/>
      </w:divBdr>
    </w:div>
    <w:div w:id="617612636">
      <w:bodyDiv w:val="1"/>
      <w:marLeft w:val="0"/>
      <w:marRight w:val="0"/>
      <w:marTop w:val="0"/>
      <w:marBottom w:val="0"/>
      <w:divBdr>
        <w:top w:val="none" w:sz="0" w:space="0" w:color="auto"/>
        <w:left w:val="none" w:sz="0" w:space="0" w:color="auto"/>
        <w:bottom w:val="none" w:sz="0" w:space="0" w:color="auto"/>
        <w:right w:val="none" w:sz="0" w:space="0" w:color="auto"/>
      </w:divBdr>
    </w:div>
    <w:div w:id="654798131">
      <w:bodyDiv w:val="1"/>
      <w:marLeft w:val="0"/>
      <w:marRight w:val="0"/>
      <w:marTop w:val="0"/>
      <w:marBottom w:val="0"/>
      <w:divBdr>
        <w:top w:val="none" w:sz="0" w:space="0" w:color="auto"/>
        <w:left w:val="none" w:sz="0" w:space="0" w:color="auto"/>
        <w:bottom w:val="none" w:sz="0" w:space="0" w:color="auto"/>
        <w:right w:val="none" w:sz="0" w:space="0" w:color="auto"/>
      </w:divBdr>
    </w:div>
    <w:div w:id="669600107">
      <w:bodyDiv w:val="1"/>
      <w:marLeft w:val="0"/>
      <w:marRight w:val="0"/>
      <w:marTop w:val="0"/>
      <w:marBottom w:val="0"/>
      <w:divBdr>
        <w:top w:val="none" w:sz="0" w:space="0" w:color="auto"/>
        <w:left w:val="none" w:sz="0" w:space="0" w:color="auto"/>
        <w:bottom w:val="none" w:sz="0" w:space="0" w:color="auto"/>
        <w:right w:val="none" w:sz="0" w:space="0" w:color="auto"/>
      </w:divBdr>
    </w:div>
    <w:div w:id="698162010">
      <w:bodyDiv w:val="1"/>
      <w:marLeft w:val="0"/>
      <w:marRight w:val="0"/>
      <w:marTop w:val="0"/>
      <w:marBottom w:val="0"/>
      <w:divBdr>
        <w:top w:val="none" w:sz="0" w:space="0" w:color="auto"/>
        <w:left w:val="none" w:sz="0" w:space="0" w:color="auto"/>
        <w:bottom w:val="none" w:sz="0" w:space="0" w:color="auto"/>
        <w:right w:val="none" w:sz="0" w:space="0" w:color="auto"/>
      </w:divBdr>
    </w:div>
    <w:div w:id="707218910">
      <w:bodyDiv w:val="1"/>
      <w:marLeft w:val="0"/>
      <w:marRight w:val="0"/>
      <w:marTop w:val="0"/>
      <w:marBottom w:val="0"/>
      <w:divBdr>
        <w:top w:val="none" w:sz="0" w:space="0" w:color="auto"/>
        <w:left w:val="none" w:sz="0" w:space="0" w:color="auto"/>
        <w:bottom w:val="none" w:sz="0" w:space="0" w:color="auto"/>
        <w:right w:val="none" w:sz="0" w:space="0" w:color="auto"/>
      </w:divBdr>
    </w:div>
    <w:div w:id="712920841">
      <w:bodyDiv w:val="1"/>
      <w:marLeft w:val="0"/>
      <w:marRight w:val="0"/>
      <w:marTop w:val="0"/>
      <w:marBottom w:val="0"/>
      <w:divBdr>
        <w:top w:val="none" w:sz="0" w:space="0" w:color="auto"/>
        <w:left w:val="none" w:sz="0" w:space="0" w:color="auto"/>
        <w:bottom w:val="none" w:sz="0" w:space="0" w:color="auto"/>
        <w:right w:val="none" w:sz="0" w:space="0" w:color="auto"/>
      </w:divBdr>
    </w:div>
    <w:div w:id="743380546">
      <w:bodyDiv w:val="1"/>
      <w:marLeft w:val="0"/>
      <w:marRight w:val="0"/>
      <w:marTop w:val="0"/>
      <w:marBottom w:val="0"/>
      <w:divBdr>
        <w:top w:val="none" w:sz="0" w:space="0" w:color="auto"/>
        <w:left w:val="none" w:sz="0" w:space="0" w:color="auto"/>
        <w:bottom w:val="none" w:sz="0" w:space="0" w:color="auto"/>
        <w:right w:val="none" w:sz="0" w:space="0" w:color="auto"/>
      </w:divBdr>
    </w:div>
    <w:div w:id="755828255">
      <w:bodyDiv w:val="1"/>
      <w:marLeft w:val="0"/>
      <w:marRight w:val="0"/>
      <w:marTop w:val="0"/>
      <w:marBottom w:val="0"/>
      <w:divBdr>
        <w:top w:val="none" w:sz="0" w:space="0" w:color="auto"/>
        <w:left w:val="none" w:sz="0" w:space="0" w:color="auto"/>
        <w:bottom w:val="none" w:sz="0" w:space="0" w:color="auto"/>
        <w:right w:val="none" w:sz="0" w:space="0" w:color="auto"/>
      </w:divBdr>
    </w:div>
    <w:div w:id="767774881">
      <w:bodyDiv w:val="1"/>
      <w:marLeft w:val="0"/>
      <w:marRight w:val="0"/>
      <w:marTop w:val="0"/>
      <w:marBottom w:val="0"/>
      <w:divBdr>
        <w:top w:val="none" w:sz="0" w:space="0" w:color="auto"/>
        <w:left w:val="none" w:sz="0" w:space="0" w:color="auto"/>
        <w:bottom w:val="none" w:sz="0" w:space="0" w:color="auto"/>
        <w:right w:val="none" w:sz="0" w:space="0" w:color="auto"/>
      </w:divBdr>
    </w:div>
    <w:div w:id="782843159">
      <w:bodyDiv w:val="1"/>
      <w:marLeft w:val="0"/>
      <w:marRight w:val="0"/>
      <w:marTop w:val="0"/>
      <w:marBottom w:val="0"/>
      <w:divBdr>
        <w:top w:val="none" w:sz="0" w:space="0" w:color="auto"/>
        <w:left w:val="none" w:sz="0" w:space="0" w:color="auto"/>
        <w:bottom w:val="none" w:sz="0" w:space="0" w:color="auto"/>
        <w:right w:val="none" w:sz="0" w:space="0" w:color="auto"/>
      </w:divBdr>
    </w:div>
    <w:div w:id="809639498">
      <w:bodyDiv w:val="1"/>
      <w:marLeft w:val="0"/>
      <w:marRight w:val="0"/>
      <w:marTop w:val="0"/>
      <w:marBottom w:val="0"/>
      <w:divBdr>
        <w:top w:val="none" w:sz="0" w:space="0" w:color="auto"/>
        <w:left w:val="none" w:sz="0" w:space="0" w:color="auto"/>
        <w:bottom w:val="none" w:sz="0" w:space="0" w:color="auto"/>
        <w:right w:val="none" w:sz="0" w:space="0" w:color="auto"/>
      </w:divBdr>
    </w:div>
    <w:div w:id="819687355">
      <w:bodyDiv w:val="1"/>
      <w:marLeft w:val="0"/>
      <w:marRight w:val="0"/>
      <w:marTop w:val="0"/>
      <w:marBottom w:val="0"/>
      <w:divBdr>
        <w:top w:val="none" w:sz="0" w:space="0" w:color="auto"/>
        <w:left w:val="none" w:sz="0" w:space="0" w:color="auto"/>
        <w:bottom w:val="none" w:sz="0" w:space="0" w:color="auto"/>
        <w:right w:val="none" w:sz="0" w:space="0" w:color="auto"/>
      </w:divBdr>
    </w:div>
    <w:div w:id="827599358">
      <w:bodyDiv w:val="1"/>
      <w:marLeft w:val="0"/>
      <w:marRight w:val="0"/>
      <w:marTop w:val="0"/>
      <w:marBottom w:val="0"/>
      <w:divBdr>
        <w:top w:val="none" w:sz="0" w:space="0" w:color="auto"/>
        <w:left w:val="none" w:sz="0" w:space="0" w:color="auto"/>
        <w:bottom w:val="none" w:sz="0" w:space="0" w:color="auto"/>
        <w:right w:val="none" w:sz="0" w:space="0" w:color="auto"/>
      </w:divBdr>
    </w:div>
    <w:div w:id="831337017">
      <w:bodyDiv w:val="1"/>
      <w:marLeft w:val="0"/>
      <w:marRight w:val="0"/>
      <w:marTop w:val="0"/>
      <w:marBottom w:val="0"/>
      <w:divBdr>
        <w:top w:val="none" w:sz="0" w:space="0" w:color="auto"/>
        <w:left w:val="none" w:sz="0" w:space="0" w:color="auto"/>
        <w:bottom w:val="none" w:sz="0" w:space="0" w:color="auto"/>
        <w:right w:val="none" w:sz="0" w:space="0" w:color="auto"/>
      </w:divBdr>
    </w:div>
    <w:div w:id="834146790">
      <w:bodyDiv w:val="1"/>
      <w:marLeft w:val="0"/>
      <w:marRight w:val="0"/>
      <w:marTop w:val="0"/>
      <w:marBottom w:val="0"/>
      <w:divBdr>
        <w:top w:val="none" w:sz="0" w:space="0" w:color="auto"/>
        <w:left w:val="none" w:sz="0" w:space="0" w:color="auto"/>
        <w:bottom w:val="none" w:sz="0" w:space="0" w:color="auto"/>
        <w:right w:val="none" w:sz="0" w:space="0" w:color="auto"/>
      </w:divBdr>
    </w:div>
    <w:div w:id="847519500">
      <w:bodyDiv w:val="1"/>
      <w:marLeft w:val="0"/>
      <w:marRight w:val="0"/>
      <w:marTop w:val="0"/>
      <w:marBottom w:val="0"/>
      <w:divBdr>
        <w:top w:val="none" w:sz="0" w:space="0" w:color="auto"/>
        <w:left w:val="none" w:sz="0" w:space="0" w:color="auto"/>
        <w:bottom w:val="none" w:sz="0" w:space="0" w:color="auto"/>
        <w:right w:val="none" w:sz="0" w:space="0" w:color="auto"/>
      </w:divBdr>
    </w:div>
    <w:div w:id="857230219">
      <w:bodyDiv w:val="1"/>
      <w:marLeft w:val="0"/>
      <w:marRight w:val="0"/>
      <w:marTop w:val="0"/>
      <w:marBottom w:val="0"/>
      <w:divBdr>
        <w:top w:val="none" w:sz="0" w:space="0" w:color="auto"/>
        <w:left w:val="none" w:sz="0" w:space="0" w:color="auto"/>
        <w:bottom w:val="none" w:sz="0" w:space="0" w:color="auto"/>
        <w:right w:val="none" w:sz="0" w:space="0" w:color="auto"/>
      </w:divBdr>
    </w:div>
    <w:div w:id="909803089">
      <w:bodyDiv w:val="1"/>
      <w:marLeft w:val="0"/>
      <w:marRight w:val="0"/>
      <w:marTop w:val="0"/>
      <w:marBottom w:val="0"/>
      <w:divBdr>
        <w:top w:val="none" w:sz="0" w:space="0" w:color="auto"/>
        <w:left w:val="none" w:sz="0" w:space="0" w:color="auto"/>
        <w:bottom w:val="none" w:sz="0" w:space="0" w:color="auto"/>
        <w:right w:val="none" w:sz="0" w:space="0" w:color="auto"/>
      </w:divBdr>
    </w:div>
    <w:div w:id="940259504">
      <w:bodyDiv w:val="1"/>
      <w:marLeft w:val="0"/>
      <w:marRight w:val="0"/>
      <w:marTop w:val="0"/>
      <w:marBottom w:val="0"/>
      <w:divBdr>
        <w:top w:val="none" w:sz="0" w:space="0" w:color="auto"/>
        <w:left w:val="none" w:sz="0" w:space="0" w:color="auto"/>
        <w:bottom w:val="none" w:sz="0" w:space="0" w:color="auto"/>
        <w:right w:val="none" w:sz="0" w:space="0" w:color="auto"/>
      </w:divBdr>
    </w:div>
    <w:div w:id="985359479">
      <w:bodyDiv w:val="1"/>
      <w:marLeft w:val="0"/>
      <w:marRight w:val="0"/>
      <w:marTop w:val="0"/>
      <w:marBottom w:val="0"/>
      <w:divBdr>
        <w:top w:val="none" w:sz="0" w:space="0" w:color="auto"/>
        <w:left w:val="none" w:sz="0" w:space="0" w:color="auto"/>
        <w:bottom w:val="none" w:sz="0" w:space="0" w:color="auto"/>
        <w:right w:val="none" w:sz="0" w:space="0" w:color="auto"/>
      </w:divBdr>
    </w:div>
    <w:div w:id="1003435394">
      <w:bodyDiv w:val="1"/>
      <w:marLeft w:val="0"/>
      <w:marRight w:val="0"/>
      <w:marTop w:val="0"/>
      <w:marBottom w:val="0"/>
      <w:divBdr>
        <w:top w:val="none" w:sz="0" w:space="0" w:color="auto"/>
        <w:left w:val="none" w:sz="0" w:space="0" w:color="auto"/>
        <w:bottom w:val="none" w:sz="0" w:space="0" w:color="auto"/>
        <w:right w:val="none" w:sz="0" w:space="0" w:color="auto"/>
      </w:divBdr>
    </w:div>
    <w:div w:id="1012221550">
      <w:bodyDiv w:val="1"/>
      <w:marLeft w:val="0"/>
      <w:marRight w:val="0"/>
      <w:marTop w:val="0"/>
      <w:marBottom w:val="0"/>
      <w:divBdr>
        <w:top w:val="none" w:sz="0" w:space="0" w:color="auto"/>
        <w:left w:val="none" w:sz="0" w:space="0" w:color="auto"/>
        <w:bottom w:val="none" w:sz="0" w:space="0" w:color="auto"/>
        <w:right w:val="none" w:sz="0" w:space="0" w:color="auto"/>
      </w:divBdr>
    </w:div>
    <w:div w:id="1019505909">
      <w:bodyDiv w:val="1"/>
      <w:marLeft w:val="0"/>
      <w:marRight w:val="0"/>
      <w:marTop w:val="0"/>
      <w:marBottom w:val="0"/>
      <w:divBdr>
        <w:top w:val="none" w:sz="0" w:space="0" w:color="auto"/>
        <w:left w:val="none" w:sz="0" w:space="0" w:color="auto"/>
        <w:bottom w:val="none" w:sz="0" w:space="0" w:color="auto"/>
        <w:right w:val="none" w:sz="0" w:space="0" w:color="auto"/>
      </w:divBdr>
    </w:div>
    <w:div w:id="1026250575">
      <w:bodyDiv w:val="1"/>
      <w:marLeft w:val="0"/>
      <w:marRight w:val="0"/>
      <w:marTop w:val="0"/>
      <w:marBottom w:val="0"/>
      <w:divBdr>
        <w:top w:val="none" w:sz="0" w:space="0" w:color="auto"/>
        <w:left w:val="none" w:sz="0" w:space="0" w:color="auto"/>
        <w:bottom w:val="none" w:sz="0" w:space="0" w:color="auto"/>
        <w:right w:val="none" w:sz="0" w:space="0" w:color="auto"/>
      </w:divBdr>
      <w:divsChild>
        <w:div w:id="445346238">
          <w:marLeft w:val="0"/>
          <w:marRight w:val="0"/>
          <w:marTop w:val="75"/>
          <w:marBottom w:val="0"/>
          <w:divBdr>
            <w:top w:val="none" w:sz="0" w:space="0" w:color="auto"/>
            <w:left w:val="none" w:sz="0" w:space="0" w:color="auto"/>
            <w:bottom w:val="none" w:sz="0" w:space="0" w:color="auto"/>
            <w:right w:val="none" w:sz="0" w:space="0" w:color="auto"/>
          </w:divBdr>
          <w:divsChild>
            <w:div w:id="64643053">
              <w:marLeft w:val="450"/>
              <w:marRight w:val="450"/>
              <w:marTop w:val="150"/>
              <w:marBottom w:val="150"/>
              <w:divBdr>
                <w:top w:val="none" w:sz="0" w:space="0" w:color="auto"/>
                <w:left w:val="none" w:sz="0" w:space="0" w:color="auto"/>
                <w:bottom w:val="none" w:sz="0" w:space="0" w:color="auto"/>
                <w:right w:val="none" w:sz="0" w:space="0" w:color="auto"/>
              </w:divBdr>
              <w:divsChild>
                <w:div w:id="293683144">
                  <w:marLeft w:val="0"/>
                  <w:marRight w:val="0"/>
                  <w:marTop w:val="0"/>
                  <w:marBottom w:val="300"/>
                  <w:divBdr>
                    <w:top w:val="none" w:sz="0" w:space="0" w:color="auto"/>
                    <w:left w:val="none" w:sz="0" w:space="0" w:color="auto"/>
                    <w:bottom w:val="none" w:sz="0" w:space="0" w:color="auto"/>
                    <w:right w:val="none" w:sz="0" w:space="0" w:color="auto"/>
                  </w:divBdr>
                </w:div>
                <w:div w:id="1455094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082948031">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7891133">
      <w:bodyDiv w:val="1"/>
      <w:marLeft w:val="0"/>
      <w:marRight w:val="0"/>
      <w:marTop w:val="0"/>
      <w:marBottom w:val="0"/>
      <w:divBdr>
        <w:top w:val="none" w:sz="0" w:space="0" w:color="auto"/>
        <w:left w:val="none" w:sz="0" w:space="0" w:color="auto"/>
        <w:bottom w:val="none" w:sz="0" w:space="0" w:color="auto"/>
        <w:right w:val="none" w:sz="0" w:space="0" w:color="auto"/>
      </w:divBdr>
    </w:div>
    <w:div w:id="1108085094">
      <w:bodyDiv w:val="1"/>
      <w:marLeft w:val="0"/>
      <w:marRight w:val="0"/>
      <w:marTop w:val="0"/>
      <w:marBottom w:val="0"/>
      <w:divBdr>
        <w:top w:val="none" w:sz="0" w:space="0" w:color="auto"/>
        <w:left w:val="none" w:sz="0" w:space="0" w:color="auto"/>
        <w:bottom w:val="none" w:sz="0" w:space="0" w:color="auto"/>
        <w:right w:val="none" w:sz="0" w:space="0" w:color="auto"/>
      </w:divBdr>
    </w:div>
    <w:div w:id="1110853385">
      <w:bodyDiv w:val="1"/>
      <w:marLeft w:val="0"/>
      <w:marRight w:val="0"/>
      <w:marTop w:val="0"/>
      <w:marBottom w:val="0"/>
      <w:divBdr>
        <w:top w:val="none" w:sz="0" w:space="0" w:color="auto"/>
        <w:left w:val="none" w:sz="0" w:space="0" w:color="auto"/>
        <w:bottom w:val="none" w:sz="0" w:space="0" w:color="auto"/>
        <w:right w:val="none" w:sz="0" w:space="0" w:color="auto"/>
      </w:divBdr>
    </w:div>
    <w:div w:id="1130708901">
      <w:bodyDiv w:val="1"/>
      <w:marLeft w:val="0"/>
      <w:marRight w:val="0"/>
      <w:marTop w:val="0"/>
      <w:marBottom w:val="0"/>
      <w:divBdr>
        <w:top w:val="none" w:sz="0" w:space="0" w:color="auto"/>
        <w:left w:val="none" w:sz="0" w:space="0" w:color="auto"/>
        <w:bottom w:val="none" w:sz="0" w:space="0" w:color="auto"/>
        <w:right w:val="none" w:sz="0" w:space="0" w:color="auto"/>
      </w:divBdr>
    </w:div>
    <w:div w:id="1131897056">
      <w:bodyDiv w:val="1"/>
      <w:marLeft w:val="0"/>
      <w:marRight w:val="0"/>
      <w:marTop w:val="0"/>
      <w:marBottom w:val="0"/>
      <w:divBdr>
        <w:top w:val="none" w:sz="0" w:space="0" w:color="auto"/>
        <w:left w:val="none" w:sz="0" w:space="0" w:color="auto"/>
        <w:bottom w:val="none" w:sz="0" w:space="0" w:color="auto"/>
        <w:right w:val="none" w:sz="0" w:space="0" w:color="auto"/>
      </w:divBdr>
    </w:div>
    <w:div w:id="1138456571">
      <w:bodyDiv w:val="1"/>
      <w:marLeft w:val="0"/>
      <w:marRight w:val="0"/>
      <w:marTop w:val="0"/>
      <w:marBottom w:val="0"/>
      <w:divBdr>
        <w:top w:val="none" w:sz="0" w:space="0" w:color="auto"/>
        <w:left w:val="none" w:sz="0" w:space="0" w:color="auto"/>
        <w:bottom w:val="none" w:sz="0" w:space="0" w:color="auto"/>
        <w:right w:val="none" w:sz="0" w:space="0" w:color="auto"/>
      </w:divBdr>
    </w:div>
    <w:div w:id="1165514046">
      <w:bodyDiv w:val="1"/>
      <w:marLeft w:val="0"/>
      <w:marRight w:val="0"/>
      <w:marTop w:val="0"/>
      <w:marBottom w:val="0"/>
      <w:divBdr>
        <w:top w:val="none" w:sz="0" w:space="0" w:color="auto"/>
        <w:left w:val="none" w:sz="0" w:space="0" w:color="auto"/>
        <w:bottom w:val="none" w:sz="0" w:space="0" w:color="auto"/>
        <w:right w:val="none" w:sz="0" w:space="0" w:color="auto"/>
      </w:divBdr>
    </w:div>
    <w:div w:id="1177354845">
      <w:bodyDiv w:val="1"/>
      <w:marLeft w:val="0"/>
      <w:marRight w:val="0"/>
      <w:marTop w:val="0"/>
      <w:marBottom w:val="0"/>
      <w:divBdr>
        <w:top w:val="none" w:sz="0" w:space="0" w:color="auto"/>
        <w:left w:val="none" w:sz="0" w:space="0" w:color="auto"/>
        <w:bottom w:val="none" w:sz="0" w:space="0" w:color="auto"/>
        <w:right w:val="none" w:sz="0" w:space="0" w:color="auto"/>
      </w:divBdr>
    </w:div>
    <w:div w:id="1178347312">
      <w:bodyDiv w:val="1"/>
      <w:marLeft w:val="0"/>
      <w:marRight w:val="0"/>
      <w:marTop w:val="0"/>
      <w:marBottom w:val="0"/>
      <w:divBdr>
        <w:top w:val="none" w:sz="0" w:space="0" w:color="auto"/>
        <w:left w:val="none" w:sz="0" w:space="0" w:color="auto"/>
        <w:bottom w:val="none" w:sz="0" w:space="0" w:color="auto"/>
        <w:right w:val="none" w:sz="0" w:space="0" w:color="auto"/>
      </w:divBdr>
    </w:div>
    <w:div w:id="1196819214">
      <w:bodyDiv w:val="1"/>
      <w:marLeft w:val="0"/>
      <w:marRight w:val="0"/>
      <w:marTop w:val="0"/>
      <w:marBottom w:val="0"/>
      <w:divBdr>
        <w:top w:val="none" w:sz="0" w:space="0" w:color="auto"/>
        <w:left w:val="none" w:sz="0" w:space="0" w:color="auto"/>
        <w:bottom w:val="none" w:sz="0" w:space="0" w:color="auto"/>
        <w:right w:val="none" w:sz="0" w:space="0" w:color="auto"/>
      </w:divBdr>
    </w:div>
    <w:div w:id="1198081972">
      <w:bodyDiv w:val="1"/>
      <w:marLeft w:val="0"/>
      <w:marRight w:val="0"/>
      <w:marTop w:val="0"/>
      <w:marBottom w:val="0"/>
      <w:divBdr>
        <w:top w:val="none" w:sz="0" w:space="0" w:color="auto"/>
        <w:left w:val="none" w:sz="0" w:space="0" w:color="auto"/>
        <w:bottom w:val="none" w:sz="0" w:space="0" w:color="auto"/>
        <w:right w:val="none" w:sz="0" w:space="0" w:color="auto"/>
      </w:divBdr>
    </w:div>
    <w:div w:id="1223367726">
      <w:bodyDiv w:val="1"/>
      <w:marLeft w:val="0"/>
      <w:marRight w:val="0"/>
      <w:marTop w:val="0"/>
      <w:marBottom w:val="0"/>
      <w:divBdr>
        <w:top w:val="none" w:sz="0" w:space="0" w:color="auto"/>
        <w:left w:val="none" w:sz="0" w:space="0" w:color="auto"/>
        <w:bottom w:val="none" w:sz="0" w:space="0" w:color="auto"/>
        <w:right w:val="none" w:sz="0" w:space="0" w:color="auto"/>
      </w:divBdr>
    </w:div>
    <w:div w:id="1256478519">
      <w:bodyDiv w:val="1"/>
      <w:marLeft w:val="0"/>
      <w:marRight w:val="0"/>
      <w:marTop w:val="0"/>
      <w:marBottom w:val="0"/>
      <w:divBdr>
        <w:top w:val="none" w:sz="0" w:space="0" w:color="auto"/>
        <w:left w:val="none" w:sz="0" w:space="0" w:color="auto"/>
        <w:bottom w:val="none" w:sz="0" w:space="0" w:color="auto"/>
        <w:right w:val="none" w:sz="0" w:space="0" w:color="auto"/>
      </w:divBdr>
    </w:div>
    <w:div w:id="1256670253">
      <w:bodyDiv w:val="1"/>
      <w:marLeft w:val="0"/>
      <w:marRight w:val="0"/>
      <w:marTop w:val="0"/>
      <w:marBottom w:val="0"/>
      <w:divBdr>
        <w:top w:val="none" w:sz="0" w:space="0" w:color="auto"/>
        <w:left w:val="none" w:sz="0" w:space="0" w:color="auto"/>
        <w:bottom w:val="none" w:sz="0" w:space="0" w:color="auto"/>
        <w:right w:val="none" w:sz="0" w:space="0" w:color="auto"/>
      </w:divBdr>
    </w:div>
    <w:div w:id="1295915841">
      <w:bodyDiv w:val="1"/>
      <w:marLeft w:val="0"/>
      <w:marRight w:val="0"/>
      <w:marTop w:val="0"/>
      <w:marBottom w:val="0"/>
      <w:divBdr>
        <w:top w:val="none" w:sz="0" w:space="0" w:color="auto"/>
        <w:left w:val="none" w:sz="0" w:space="0" w:color="auto"/>
        <w:bottom w:val="none" w:sz="0" w:space="0" w:color="auto"/>
        <w:right w:val="none" w:sz="0" w:space="0" w:color="auto"/>
      </w:divBdr>
    </w:div>
    <w:div w:id="1301034135">
      <w:bodyDiv w:val="1"/>
      <w:marLeft w:val="0"/>
      <w:marRight w:val="0"/>
      <w:marTop w:val="0"/>
      <w:marBottom w:val="0"/>
      <w:divBdr>
        <w:top w:val="none" w:sz="0" w:space="0" w:color="auto"/>
        <w:left w:val="none" w:sz="0" w:space="0" w:color="auto"/>
        <w:bottom w:val="none" w:sz="0" w:space="0" w:color="auto"/>
        <w:right w:val="none" w:sz="0" w:space="0" w:color="auto"/>
      </w:divBdr>
    </w:div>
    <w:div w:id="1305306543">
      <w:bodyDiv w:val="1"/>
      <w:marLeft w:val="0"/>
      <w:marRight w:val="0"/>
      <w:marTop w:val="0"/>
      <w:marBottom w:val="0"/>
      <w:divBdr>
        <w:top w:val="none" w:sz="0" w:space="0" w:color="auto"/>
        <w:left w:val="none" w:sz="0" w:space="0" w:color="auto"/>
        <w:bottom w:val="none" w:sz="0" w:space="0" w:color="auto"/>
        <w:right w:val="none" w:sz="0" w:space="0" w:color="auto"/>
      </w:divBdr>
    </w:div>
    <w:div w:id="1347944574">
      <w:bodyDiv w:val="1"/>
      <w:marLeft w:val="0"/>
      <w:marRight w:val="0"/>
      <w:marTop w:val="0"/>
      <w:marBottom w:val="0"/>
      <w:divBdr>
        <w:top w:val="none" w:sz="0" w:space="0" w:color="auto"/>
        <w:left w:val="none" w:sz="0" w:space="0" w:color="auto"/>
        <w:bottom w:val="none" w:sz="0" w:space="0" w:color="auto"/>
        <w:right w:val="none" w:sz="0" w:space="0" w:color="auto"/>
      </w:divBdr>
    </w:div>
    <w:div w:id="1356997535">
      <w:bodyDiv w:val="1"/>
      <w:marLeft w:val="0"/>
      <w:marRight w:val="0"/>
      <w:marTop w:val="0"/>
      <w:marBottom w:val="0"/>
      <w:divBdr>
        <w:top w:val="none" w:sz="0" w:space="0" w:color="auto"/>
        <w:left w:val="none" w:sz="0" w:space="0" w:color="auto"/>
        <w:bottom w:val="none" w:sz="0" w:space="0" w:color="auto"/>
        <w:right w:val="none" w:sz="0" w:space="0" w:color="auto"/>
      </w:divBdr>
    </w:div>
    <w:div w:id="1374766227">
      <w:bodyDiv w:val="1"/>
      <w:marLeft w:val="0"/>
      <w:marRight w:val="0"/>
      <w:marTop w:val="0"/>
      <w:marBottom w:val="0"/>
      <w:divBdr>
        <w:top w:val="none" w:sz="0" w:space="0" w:color="auto"/>
        <w:left w:val="none" w:sz="0" w:space="0" w:color="auto"/>
        <w:bottom w:val="none" w:sz="0" w:space="0" w:color="auto"/>
        <w:right w:val="none" w:sz="0" w:space="0" w:color="auto"/>
      </w:divBdr>
    </w:div>
    <w:div w:id="1394692929">
      <w:bodyDiv w:val="1"/>
      <w:marLeft w:val="0"/>
      <w:marRight w:val="0"/>
      <w:marTop w:val="0"/>
      <w:marBottom w:val="0"/>
      <w:divBdr>
        <w:top w:val="none" w:sz="0" w:space="0" w:color="auto"/>
        <w:left w:val="none" w:sz="0" w:space="0" w:color="auto"/>
        <w:bottom w:val="none" w:sz="0" w:space="0" w:color="auto"/>
        <w:right w:val="none" w:sz="0" w:space="0" w:color="auto"/>
      </w:divBdr>
    </w:div>
    <w:div w:id="1397699808">
      <w:bodyDiv w:val="1"/>
      <w:marLeft w:val="0"/>
      <w:marRight w:val="0"/>
      <w:marTop w:val="0"/>
      <w:marBottom w:val="0"/>
      <w:divBdr>
        <w:top w:val="none" w:sz="0" w:space="0" w:color="auto"/>
        <w:left w:val="none" w:sz="0" w:space="0" w:color="auto"/>
        <w:bottom w:val="none" w:sz="0" w:space="0" w:color="auto"/>
        <w:right w:val="none" w:sz="0" w:space="0" w:color="auto"/>
      </w:divBdr>
    </w:div>
    <w:div w:id="1406881378">
      <w:bodyDiv w:val="1"/>
      <w:marLeft w:val="0"/>
      <w:marRight w:val="0"/>
      <w:marTop w:val="0"/>
      <w:marBottom w:val="0"/>
      <w:divBdr>
        <w:top w:val="none" w:sz="0" w:space="0" w:color="auto"/>
        <w:left w:val="none" w:sz="0" w:space="0" w:color="auto"/>
        <w:bottom w:val="none" w:sz="0" w:space="0" w:color="auto"/>
        <w:right w:val="none" w:sz="0" w:space="0" w:color="auto"/>
      </w:divBdr>
    </w:div>
    <w:div w:id="1440177031">
      <w:bodyDiv w:val="1"/>
      <w:marLeft w:val="0"/>
      <w:marRight w:val="0"/>
      <w:marTop w:val="0"/>
      <w:marBottom w:val="0"/>
      <w:divBdr>
        <w:top w:val="none" w:sz="0" w:space="0" w:color="auto"/>
        <w:left w:val="none" w:sz="0" w:space="0" w:color="auto"/>
        <w:bottom w:val="none" w:sz="0" w:space="0" w:color="auto"/>
        <w:right w:val="none" w:sz="0" w:space="0" w:color="auto"/>
      </w:divBdr>
    </w:div>
    <w:div w:id="1473523307">
      <w:bodyDiv w:val="1"/>
      <w:marLeft w:val="0"/>
      <w:marRight w:val="0"/>
      <w:marTop w:val="0"/>
      <w:marBottom w:val="0"/>
      <w:divBdr>
        <w:top w:val="none" w:sz="0" w:space="0" w:color="auto"/>
        <w:left w:val="none" w:sz="0" w:space="0" w:color="auto"/>
        <w:bottom w:val="none" w:sz="0" w:space="0" w:color="auto"/>
        <w:right w:val="none" w:sz="0" w:space="0" w:color="auto"/>
      </w:divBdr>
      <w:divsChild>
        <w:div w:id="1694334246">
          <w:marLeft w:val="0"/>
          <w:marRight w:val="0"/>
          <w:marTop w:val="0"/>
          <w:marBottom w:val="0"/>
          <w:divBdr>
            <w:top w:val="none" w:sz="0" w:space="0" w:color="auto"/>
            <w:left w:val="none" w:sz="0" w:space="0" w:color="auto"/>
            <w:bottom w:val="none" w:sz="0" w:space="0" w:color="auto"/>
            <w:right w:val="none" w:sz="0" w:space="0" w:color="auto"/>
          </w:divBdr>
        </w:div>
      </w:divsChild>
    </w:div>
    <w:div w:id="1509443983">
      <w:bodyDiv w:val="1"/>
      <w:marLeft w:val="0"/>
      <w:marRight w:val="0"/>
      <w:marTop w:val="0"/>
      <w:marBottom w:val="0"/>
      <w:divBdr>
        <w:top w:val="none" w:sz="0" w:space="0" w:color="auto"/>
        <w:left w:val="none" w:sz="0" w:space="0" w:color="auto"/>
        <w:bottom w:val="none" w:sz="0" w:space="0" w:color="auto"/>
        <w:right w:val="none" w:sz="0" w:space="0" w:color="auto"/>
      </w:divBdr>
    </w:div>
    <w:div w:id="1512138600">
      <w:bodyDiv w:val="1"/>
      <w:marLeft w:val="0"/>
      <w:marRight w:val="0"/>
      <w:marTop w:val="0"/>
      <w:marBottom w:val="0"/>
      <w:divBdr>
        <w:top w:val="none" w:sz="0" w:space="0" w:color="auto"/>
        <w:left w:val="none" w:sz="0" w:space="0" w:color="auto"/>
        <w:bottom w:val="none" w:sz="0" w:space="0" w:color="auto"/>
        <w:right w:val="none" w:sz="0" w:space="0" w:color="auto"/>
      </w:divBdr>
    </w:div>
    <w:div w:id="1516529229">
      <w:bodyDiv w:val="1"/>
      <w:marLeft w:val="0"/>
      <w:marRight w:val="0"/>
      <w:marTop w:val="0"/>
      <w:marBottom w:val="0"/>
      <w:divBdr>
        <w:top w:val="none" w:sz="0" w:space="0" w:color="auto"/>
        <w:left w:val="none" w:sz="0" w:space="0" w:color="auto"/>
        <w:bottom w:val="none" w:sz="0" w:space="0" w:color="auto"/>
        <w:right w:val="none" w:sz="0" w:space="0" w:color="auto"/>
      </w:divBdr>
    </w:div>
    <w:div w:id="1529678910">
      <w:bodyDiv w:val="1"/>
      <w:marLeft w:val="0"/>
      <w:marRight w:val="0"/>
      <w:marTop w:val="0"/>
      <w:marBottom w:val="0"/>
      <w:divBdr>
        <w:top w:val="none" w:sz="0" w:space="0" w:color="auto"/>
        <w:left w:val="none" w:sz="0" w:space="0" w:color="auto"/>
        <w:bottom w:val="none" w:sz="0" w:space="0" w:color="auto"/>
        <w:right w:val="none" w:sz="0" w:space="0" w:color="auto"/>
      </w:divBdr>
    </w:div>
    <w:div w:id="1531724869">
      <w:bodyDiv w:val="1"/>
      <w:marLeft w:val="0"/>
      <w:marRight w:val="0"/>
      <w:marTop w:val="0"/>
      <w:marBottom w:val="0"/>
      <w:divBdr>
        <w:top w:val="none" w:sz="0" w:space="0" w:color="auto"/>
        <w:left w:val="none" w:sz="0" w:space="0" w:color="auto"/>
        <w:bottom w:val="none" w:sz="0" w:space="0" w:color="auto"/>
        <w:right w:val="none" w:sz="0" w:space="0" w:color="auto"/>
      </w:divBdr>
    </w:div>
    <w:div w:id="1659380267">
      <w:bodyDiv w:val="1"/>
      <w:marLeft w:val="0"/>
      <w:marRight w:val="0"/>
      <w:marTop w:val="0"/>
      <w:marBottom w:val="0"/>
      <w:divBdr>
        <w:top w:val="none" w:sz="0" w:space="0" w:color="auto"/>
        <w:left w:val="none" w:sz="0" w:space="0" w:color="auto"/>
        <w:bottom w:val="none" w:sz="0" w:space="0" w:color="auto"/>
        <w:right w:val="none" w:sz="0" w:space="0" w:color="auto"/>
      </w:divBdr>
    </w:div>
    <w:div w:id="1681464646">
      <w:bodyDiv w:val="1"/>
      <w:marLeft w:val="0"/>
      <w:marRight w:val="0"/>
      <w:marTop w:val="0"/>
      <w:marBottom w:val="0"/>
      <w:divBdr>
        <w:top w:val="none" w:sz="0" w:space="0" w:color="auto"/>
        <w:left w:val="none" w:sz="0" w:space="0" w:color="auto"/>
        <w:bottom w:val="none" w:sz="0" w:space="0" w:color="auto"/>
        <w:right w:val="none" w:sz="0" w:space="0" w:color="auto"/>
      </w:divBdr>
    </w:div>
    <w:div w:id="1700351110">
      <w:bodyDiv w:val="1"/>
      <w:marLeft w:val="0"/>
      <w:marRight w:val="0"/>
      <w:marTop w:val="0"/>
      <w:marBottom w:val="0"/>
      <w:divBdr>
        <w:top w:val="none" w:sz="0" w:space="0" w:color="auto"/>
        <w:left w:val="none" w:sz="0" w:space="0" w:color="auto"/>
        <w:bottom w:val="none" w:sz="0" w:space="0" w:color="auto"/>
        <w:right w:val="none" w:sz="0" w:space="0" w:color="auto"/>
      </w:divBdr>
    </w:div>
    <w:div w:id="1714116200">
      <w:bodyDiv w:val="1"/>
      <w:marLeft w:val="0"/>
      <w:marRight w:val="0"/>
      <w:marTop w:val="0"/>
      <w:marBottom w:val="0"/>
      <w:divBdr>
        <w:top w:val="none" w:sz="0" w:space="0" w:color="auto"/>
        <w:left w:val="none" w:sz="0" w:space="0" w:color="auto"/>
        <w:bottom w:val="none" w:sz="0" w:space="0" w:color="auto"/>
        <w:right w:val="none" w:sz="0" w:space="0" w:color="auto"/>
      </w:divBdr>
    </w:div>
    <w:div w:id="1716735735">
      <w:bodyDiv w:val="1"/>
      <w:marLeft w:val="0"/>
      <w:marRight w:val="0"/>
      <w:marTop w:val="0"/>
      <w:marBottom w:val="0"/>
      <w:divBdr>
        <w:top w:val="none" w:sz="0" w:space="0" w:color="auto"/>
        <w:left w:val="none" w:sz="0" w:space="0" w:color="auto"/>
        <w:bottom w:val="none" w:sz="0" w:space="0" w:color="auto"/>
        <w:right w:val="none" w:sz="0" w:space="0" w:color="auto"/>
      </w:divBdr>
    </w:div>
    <w:div w:id="1730347093">
      <w:bodyDiv w:val="1"/>
      <w:marLeft w:val="0"/>
      <w:marRight w:val="0"/>
      <w:marTop w:val="0"/>
      <w:marBottom w:val="0"/>
      <w:divBdr>
        <w:top w:val="none" w:sz="0" w:space="0" w:color="auto"/>
        <w:left w:val="none" w:sz="0" w:space="0" w:color="auto"/>
        <w:bottom w:val="none" w:sz="0" w:space="0" w:color="auto"/>
        <w:right w:val="none" w:sz="0" w:space="0" w:color="auto"/>
      </w:divBdr>
    </w:div>
    <w:div w:id="1753163428">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12792459">
      <w:bodyDiv w:val="1"/>
      <w:marLeft w:val="0"/>
      <w:marRight w:val="0"/>
      <w:marTop w:val="0"/>
      <w:marBottom w:val="0"/>
      <w:divBdr>
        <w:top w:val="none" w:sz="0" w:space="0" w:color="auto"/>
        <w:left w:val="none" w:sz="0" w:space="0" w:color="auto"/>
        <w:bottom w:val="none" w:sz="0" w:space="0" w:color="auto"/>
        <w:right w:val="none" w:sz="0" w:space="0" w:color="auto"/>
      </w:divBdr>
    </w:div>
    <w:div w:id="1813253104">
      <w:bodyDiv w:val="1"/>
      <w:marLeft w:val="0"/>
      <w:marRight w:val="0"/>
      <w:marTop w:val="0"/>
      <w:marBottom w:val="0"/>
      <w:divBdr>
        <w:top w:val="none" w:sz="0" w:space="0" w:color="auto"/>
        <w:left w:val="none" w:sz="0" w:space="0" w:color="auto"/>
        <w:bottom w:val="none" w:sz="0" w:space="0" w:color="auto"/>
        <w:right w:val="none" w:sz="0" w:space="0" w:color="auto"/>
      </w:divBdr>
    </w:div>
    <w:div w:id="1825899244">
      <w:bodyDiv w:val="1"/>
      <w:marLeft w:val="0"/>
      <w:marRight w:val="0"/>
      <w:marTop w:val="0"/>
      <w:marBottom w:val="0"/>
      <w:divBdr>
        <w:top w:val="none" w:sz="0" w:space="0" w:color="auto"/>
        <w:left w:val="none" w:sz="0" w:space="0" w:color="auto"/>
        <w:bottom w:val="none" w:sz="0" w:space="0" w:color="auto"/>
        <w:right w:val="none" w:sz="0" w:space="0" w:color="auto"/>
      </w:divBdr>
    </w:div>
    <w:div w:id="1832599202">
      <w:bodyDiv w:val="1"/>
      <w:marLeft w:val="0"/>
      <w:marRight w:val="0"/>
      <w:marTop w:val="0"/>
      <w:marBottom w:val="0"/>
      <w:divBdr>
        <w:top w:val="none" w:sz="0" w:space="0" w:color="auto"/>
        <w:left w:val="none" w:sz="0" w:space="0" w:color="auto"/>
        <w:bottom w:val="none" w:sz="0" w:space="0" w:color="auto"/>
        <w:right w:val="none" w:sz="0" w:space="0" w:color="auto"/>
      </w:divBdr>
    </w:div>
    <w:div w:id="1859465144">
      <w:bodyDiv w:val="1"/>
      <w:marLeft w:val="0"/>
      <w:marRight w:val="0"/>
      <w:marTop w:val="0"/>
      <w:marBottom w:val="0"/>
      <w:divBdr>
        <w:top w:val="none" w:sz="0" w:space="0" w:color="auto"/>
        <w:left w:val="none" w:sz="0" w:space="0" w:color="auto"/>
        <w:bottom w:val="none" w:sz="0" w:space="0" w:color="auto"/>
        <w:right w:val="none" w:sz="0" w:space="0" w:color="auto"/>
      </w:divBdr>
    </w:div>
    <w:div w:id="1860655039">
      <w:bodyDiv w:val="1"/>
      <w:marLeft w:val="0"/>
      <w:marRight w:val="0"/>
      <w:marTop w:val="0"/>
      <w:marBottom w:val="0"/>
      <w:divBdr>
        <w:top w:val="none" w:sz="0" w:space="0" w:color="auto"/>
        <w:left w:val="none" w:sz="0" w:space="0" w:color="auto"/>
        <w:bottom w:val="none" w:sz="0" w:space="0" w:color="auto"/>
        <w:right w:val="none" w:sz="0" w:space="0" w:color="auto"/>
      </w:divBdr>
    </w:div>
    <w:div w:id="1867063061">
      <w:bodyDiv w:val="1"/>
      <w:marLeft w:val="0"/>
      <w:marRight w:val="0"/>
      <w:marTop w:val="0"/>
      <w:marBottom w:val="0"/>
      <w:divBdr>
        <w:top w:val="none" w:sz="0" w:space="0" w:color="auto"/>
        <w:left w:val="none" w:sz="0" w:space="0" w:color="auto"/>
        <w:bottom w:val="none" w:sz="0" w:space="0" w:color="auto"/>
        <w:right w:val="none" w:sz="0" w:space="0" w:color="auto"/>
      </w:divBdr>
    </w:div>
    <w:div w:id="1889801468">
      <w:bodyDiv w:val="1"/>
      <w:marLeft w:val="0"/>
      <w:marRight w:val="0"/>
      <w:marTop w:val="0"/>
      <w:marBottom w:val="0"/>
      <w:divBdr>
        <w:top w:val="none" w:sz="0" w:space="0" w:color="auto"/>
        <w:left w:val="none" w:sz="0" w:space="0" w:color="auto"/>
        <w:bottom w:val="none" w:sz="0" w:space="0" w:color="auto"/>
        <w:right w:val="none" w:sz="0" w:space="0" w:color="auto"/>
      </w:divBdr>
    </w:div>
    <w:div w:id="1928801402">
      <w:bodyDiv w:val="1"/>
      <w:marLeft w:val="0"/>
      <w:marRight w:val="0"/>
      <w:marTop w:val="0"/>
      <w:marBottom w:val="0"/>
      <w:divBdr>
        <w:top w:val="none" w:sz="0" w:space="0" w:color="auto"/>
        <w:left w:val="none" w:sz="0" w:space="0" w:color="auto"/>
        <w:bottom w:val="none" w:sz="0" w:space="0" w:color="auto"/>
        <w:right w:val="none" w:sz="0" w:space="0" w:color="auto"/>
      </w:divBdr>
    </w:div>
    <w:div w:id="1931348569">
      <w:bodyDiv w:val="1"/>
      <w:marLeft w:val="0"/>
      <w:marRight w:val="0"/>
      <w:marTop w:val="0"/>
      <w:marBottom w:val="0"/>
      <w:divBdr>
        <w:top w:val="none" w:sz="0" w:space="0" w:color="auto"/>
        <w:left w:val="none" w:sz="0" w:space="0" w:color="auto"/>
        <w:bottom w:val="none" w:sz="0" w:space="0" w:color="auto"/>
        <w:right w:val="none" w:sz="0" w:space="0" w:color="auto"/>
      </w:divBdr>
      <w:divsChild>
        <w:div w:id="1805390986">
          <w:marLeft w:val="0"/>
          <w:marRight w:val="0"/>
          <w:marTop w:val="0"/>
          <w:marBottom w:val="0"/>
          <w:divBdr>
            <w:top w:val="none" w:sz="0" w:space="0" w:color="auto"/>
            <w:left w:val="none" w:sz="0" w:space="0" w:color="auto"/>
            <w:bottom w:val="none" w:sz="0" w:space="0" w:color="auto"/>
            <w:right w:val="none" w:sz="0" w:space="0" w:color="auto"/>
          </w:divBdr>
          <w:divsChild>
            <w:div w:id="19822903">
              <w:marLeft w:val="3000"/>
              <w:marRight w:val="0"/>
              <w:marTop w:val="0"/>
              <w:marBottom w:val="0"/>
              <w:divBdr>
                <w:top w:val="none" w:sz="0" w:space="0" w:color="auto"/>
                <w:left w:val="none" w:sz="0" w:space="0" w:color="auto"/>
                <w:bottom w:val="none" w:sz="0" w:space="0" w:color="auto"/>
                <w:right w:val="none" w:sz="0" w:space="0" w:color="auto"/>
              </w:divBdr>
              <w:divsChild>
                <w:div w:id="818227847">
                  <w:marLeft w:val="0"/>
                  <w:marRight w:val="0"/>
                  <w:marTop w:val="0"/>
                  <w:marBottom w:val="0"/>
                  <w:divBdr>
                    <w:top w:val="none" w:sz="0" w:space="0" w:color="auto"/>
                    <w:left w:val="none" w:sz="0" w:space="0" w:color="auto"/>
                    <w:bottom w:val="none" w:sz="0" w:space="0" w:color="auto"/>
                    <w:right w:val="none" w:sz="0" w:space="0" w:color="auto"/>
                  </w:divBdr>
                  <w:divsChild>
                    <w:div w:id="1770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5166">
      <w:bodyDiv w:val="1"/>
      <w:marLeft w:val="0"/>
      <w:marRight w:val="0"/>
      <w:marTop w:val="0"/>
      <w:marBottom w:val="0"/>
      <w:divBdr>
        <w:top w:val="none" w:sz="0" w:space="0" w:color="auto"/>
        <w:left w:val="none" w:sz="0" w:space="0" w:color="auto"/>
        <w:bottom w:val="none" w:sz="0" w:space="0" w:color="auto"/>
        <w:right w:val="none" w:sz="0" w:space="0" w:color="auto"/>
      </w:divBdr>
    </w:div>
    <w:div w:id="1978146262">
      <w:bodyDiv w:val="1"/>
      <w:marLeft w:val="0"/>
      <w:marRight w:val="0"/>
      <w:marTop w:val="0"/>
      <w:marBottom w:val="0"/>
      <w:divBdr>
        <w:top w:val="none" w:sz="0" w:space="0" w:color="auto"/>
        <w:left w:val="none" w:sz="0" w:space="0" w:color="auto"/>
        <w:bottom w:val="none" w:sz="0" w:space="0" w:color="auto"/>
        <w:right w:val="none" w:sz="0" w:space="0" w:color="auto"/>
      </w:divBdr>
    </w:div>
    <w:div w:id="1983343582">
      <w:bodyDiv w:val="1"/>
      <w:marLeft w:val="0"/>
      <w:marRight w:val="0"/>
      <w:marTop w:val="0"/>
      <w:marBottom w:val="0"/>
      <w:divBdr>
        <w:top w:val="none" w:sz="0" w:space="0" w:color="auto"/>
        <w:left w:val="none" w:sz="0" w:space="0" w:color="auto"/>
        <w:bottom w:val="none" w:sz="0" w:space="0" w:color="auto"/>
        <w:right w:val="none" w:sz="0" w:space="0" w:color="auto"/>
      </w:divBdr>
    </w:div>
    <w:div w:id="1987392456">
      <w:bodyDiv w:val="1"/>
      <w:marLeft w:val="0"/>
      <w:marRight w:val="0"/>
      <w:marTop w:val="0"/>
      <w:marBottom w:val="0"/>
      <w:divBdr>
        <w:top w:val="none" w:sz="0" w:space="0" w:color="auto"/>
        <w:left w:val="none" w:sz="0" w:space="0" w:color="auto"/>
        <w:bottom w:val="none" w:sz="0" w:space="0" w:color="auto"/>
        <w:right w:val="none" w:sz="0" w:space="0" w:color="auto"/>
      </w:divBdr>
    </w:div>
    <w:div w:id="2020618511">
      <w:bodyDiv w:val="1"/>
      <w:marLeft w:val="0"/>
      <w:marRight w:val="0"/>
      <w:marTop w:val="0"/>
      <w:marBottom w:val="0"/>
      <w:divBdr>
        <w:top w:val="none" w:sz="0" w:space="0" w:color="auto"/>
        <w:left w:val="none" w:sz="0" w:space="0" w:color="auto"/>
        <w:bottom w:val="none" w:sz="0" w:space="0" w:color="auto"/>
        <w:right w:val="none" w:sz="0" w:space="0" w:color="auto"/>
      </w:divBdr>
    </w:div>
    <w:div w:id="2036736512">
      <w:bodyDiv w:val="1"/>
      <w:marLeft w:val="0"/>
      <w:marRight w:val="0"/>
      <w:marTop w:val="0"/>
      <w:marBottom w:val="0"/>
      <w:divBdr>
        <w:top w:val="none" w:sz="0" w:space="0" w:color="auto"/>
        <w:left w:val="none" w:sz="0" w:space="0" w:color="auto"/>
        <w:bottom w:val="none" w:sz="0" w:space="0" w:color="auto"/>
        <w:right w:val="none" w:sz="0" w:space="0" w:color="auto"/>
      </w:divBdr>
    </w:div>
    <w:div w:id="2060013058">
      <w:bodyDiv w:val="1"/>
      <w:marLeft w:val="0"/>
      <w:marRight w:val="0"/>
      <w:marTop w:val="0"/>
      <w:marBottom w:val="0"/>
      <w:divBdr>
        <w:top w:val="none" w:sz="0" w:space="0" w:color="auto"/>
        <w:left w:val="none" w:sz="0" w:space="0" w:color="auto"/>
        <w:bottom w:val="none" w:sz="0" w:space="0" w:color="auto"/>
        <w:right w:val="none" w:sz="0" w:space="0" w:color="auto"/>
      </w:divBdr>
    </w:div>
    <w:div w:id="2065640140">
      <w:bodyDiv w:val="1"/>
      <w:marLeft w:val="0"/>
      <w:marRight w:val="0"/>
      <w:marTop w:val="0"/>
      <w:marBottom w:val="0"/>
      <w:divBdr>
        <w:top w:val="none" w:sz="0" w:space="0" w:color="auto"/>
        <w:left w:val="none" w:sz="0" w:space="0" w:color="auto"/>
        <w:bottom w:val="none" w:sz="0" w:space="0" w:color="auto"/>
        <w:right w:val="none" w:sz="0" w:space="0" w:color="auto"/>
      </w:divBdr>
    </w:div>
    <w:div w:id="2075539854">
      <w:bodyDiv w:val="1"/>
      <w:marLeft w:val="0"/>
      <w:marRight w:val="0"/>
      <w:marTop w:val="0"/>
      <w:marBottom w:val="0"/>
      <w:divBdr>
        <w:top w:val="none" w:sz="0" w:space="0" w:color="auto"/>
        <w:left w:val="none" w:sz="0" w:space="0" w:color="auto"/>
        <w:bottom w:val="none" w:sz="0" w:space="0" w:color="auto"/>
        <w:right w:val="none" w:sz="0" w:space="0" w:color="auto"/>
      </w:divBdr>
    </w:div>
    <w:div w:id="2106728896">
      <w:bodyDiv w:val="1"/>
      <w:marLeft w:val="0"/>
      <w:marRight w:val="0"/>
      <w:marTop w:val="0"/>
      <w:marBottom w:val="0"/>
      <w:divBdr>
        <w:top w:val="none" w:sz="0" w:space="0" w:color="auto"/>
        <w:left w:val="none" w:sz="0" w:space="0" w:color="auto"/>
        <w:bottom w:val="none" w:sz="0" w:space="0" w:color="auto"/>
        <w:right w:val="none" w:sz="0" w:space="0" w:color="auto"/>
      </w:divBdr>
    </w:div>
    <w:div w:id="2124494399">
      <w:bodyDiv w:val="1"/>
      <w:marLeft w:val="0"/>
      <w:marRight w:val="0"/>
      <w:marTop w:val="0"/>
      <w:marBottom w:val="0"/>
      <w:divBdr>
        <w:top w:val="none" w:sz="0" w:space="0" w:color="auto"/>
        <w:left w:val="none" w:sz="0" w:space="0" w:color="auto"/>
        <w:bottom w:val="none" w:sz="0" w:space="0" w:color="auto"/>
        <w:right w:val="none" w:sz="0" w:space="0" w:color="auto"/>
      </w:divBdr>
    </w:div>
    <w:div w:id="2124617869">
      <w:bodyDiv w:val="1"/>
      <w:marLeft w:val="0"/>
      <w:marRight w:val="0"/>
      <w:marTop w:val="0"/>
      <w:marBottom w:val="0"/>
      <w:divBdr>
        <w:top w:val="none" w:sz="0" w:space="0" w:color="auto"/>
        <w:left w:val="none" w:sz="0" w:space="0" w:color="auto"/>
        <w:bottom w:val="none" w:sz="0" w:space="0" w:color="auto"/>
        <w:right w:val="none" w:sz="0" w:space="0" w:color="auto"/>
      </w:divBdr>
    </w:div>
    <w:div w:id="21311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gtj.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Pages>
  <Words>255</Words>
  <Characters>1460</Characters>
  <Application>Microsoft Office Word</Application>
  <DocSecurity>0</DocSecurity>
  <Lines>12</Lines>
  <Paragraphs>3</Paragraphs>
  <ScaleCrop>false</ScaleCrop>
  <Company>Fang.com</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109</cp:revision>
  <dcterms:created xsi:type="dcterms:W3CDTF">2016-09-01T05:40:00Z</dcterms:created>
  <dcterms:modified xsi:type="dcterms:W3CDTF">2017-01-03T01:53:00Z</dcterms:modified>
</cp:coreProperties>
</file>