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9" w:rsidRPr="006B34D9" w:rsidRDefault="006B34D9" w:rsidP="006B34D9">
      <w:pPr>
        <w:keepNext/>
        <w:keepLines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72043493"/>
      <w:bookmarkStart w:id="1" w:name="_Toc491764203"/>
      <w:r w:rsidRPr="006B34D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北京市海淀区四道口地区</w:t>
      </w:r>
      <w:r w:rsidRPr="006B34D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I</w:t>
      </w:r>
      <w:r w:rsidRPr="006B34D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地块</w:t>
      </w:r>
      <w:r w:rsidRPr="006B34D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F1</w:t>
      </w:r>
      <w:r w:rsidRPr="006B34D9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住宅混合公建用地</w:t>
      </w:r>
      <w:bookmarkStart w:id="2" w:name="_Toc366764870"/>
      <w:r w:rsidRPr="006B34D9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6B34D9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6B34D9" w:rsidRPr="006B34D9" w:rsidRDefault="006B34D9" w:rsidP="006B34D9">
      <w:pPr>
        <w:rPr>
          <w:rFonts w:ascii="Times New Roman" w:eastAsia="宋体" w:hAnsi="Times New Roman" w:cs="Times New Roman"/>
          <w:szCs w:val="24"/>
        </w:rPr>
      </w:pP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规划和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国土资源管理委员会决定在北京市土地交易市场公开挂牌出让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北京市海淀区四道口地区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I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地块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F1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住宅混合公建用地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一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、宗地基本情况</w:t>
      </w:r>
    </w:p>
    <w:p w:rsidR="006B34D9" w:rsidRPr="006B34D9" w:rsidRDefault="006B34D9" w:rsidP="006B34D9">
      <w:pPr>
        <w:tabs>
          <w:tab w:val="num" w:pos="1297"/>
        </w:tabs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本次挂牌出让宗地位于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海淀区四道口地区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。四至范围为：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东至地铁十三号线，南至北方交大北路，西至财经学院东侧路，北至学院南路。</w:t>
      </w:r>
    </w:p>
    <w:p w:rsidR="006B34D9" w:rsidRPr="006B34D9" w:rsidRDefault="006B34D9" w:rsidP="006B34D9">
      <w:pPr>
        <w:tabs>
          <w:tab w:val="num" w:pos="1297"/>
        </w:tabs>
        <w:spacing w:line="460" w:lineRule="exact"/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临时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 xml:space="preserve"> “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通一平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9"/>
        <w:gridCol w:w="1396"/>
        <w:gridCol w:w="1890"/>
        <w:gridCol w:w="1680"/>
      </w:tblGrid>
      <w:tr w:rsidR="006B34D9" w:rsidRPr="006B34D9" w:rsidTr="005E37DD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1859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6B34D9" w:rsidRPr="006B34D9" w:rsidTr="005E37DD">
        <w:trPr>
          <w:cantSplit/>
          <w:trHeight w:val="1341"/>
          <w:jc w:val="center"/>
        </w:trPr>
        <w:tc>
          <w:tcPr>
            <w:tcW w:w="1890" w:type="dxa"/>
            <w:vAlign w:val="center"/>
          </w:tcPr>
          <w:p w:rsidR="006B34D9" w:rsidRPr="006B34D9" w:rsidRDefault="006B34D9" w:rsidP="006B34D9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(</w:t>
            </w:r>
            <w:r w:rsidRPr="006B34D9">
              <w:rPr>
                <w:rFonts w:ascii="Times New Roman" w:eastAsia="仿宋_GB2312" w:hAnsi="Times New Roman" w:cs="Times New Roman" w:hint="eastAsia"/>
                <w:spacing w:val="-4"/>
                <w:sz w:val="24"/>
                <w:szCs w:val="18"/>
              </w:rPr>
              <w:t>海</w:t>
            </w: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)[2017]067</w:t>
            </w: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1859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B34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F1</w:t>
            </w:r>
            <w:r w:rsidRPr="006B34D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住宅混合公建用地</w:t>
            </w:r>
          </w:p>
        </w:tc>
        <w:tc>
          <w:tcPr>
            <w:tcW w:w="1396" w:type="dxa"/>
            <w:vAlign w:val="center"/>
          </w:tcPr>
          <w:p w:rsidR="006B34D9" w:rsidRPr="006B34D9" w:rsidRDefault="006B34D9" w:rsidP="006B34D9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6B34D9" w:rsidRPr="006B34D9" w:rsidRDefault="006B34D9" w:rsidP="006B34D9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6B34D9" w:rsidRPr="006B34D9" w:rsidRDefault="006B34D9" w:rsidP="006B34D9">
            <w:pPr>
              <w:spacing w:line="460" w:lineRule="exact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6B34D9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6B34D9" w:rsidRPr="006B34D9" w:rsidRDefault="006B34D9" w:rsidP="006B34D9">
            <w:pPr>
              <w:spacing w:line="460" w:lineRule="exact"/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10423.847</w:t>
            </w:r>
            <w:r w:rsidRPr="006B34D9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，</w:t>
            </w:r>
            <w:r w:rsidRPr="006B34D9">
              <w:rPr>
                <w:rFonts w:ascii="Times New Roman" w:eastAsia="仿宋_GB2312" w:hAnsi="Times New Roman" w:cs="Times New Roman"/>
                <w:sz w:val="24"/>
                <w:szCs w:val="24"/>
              </w:rPr>
              <w:t>其中，建设用地</w:t>
            </w:r>
            <w:r w:rsidRPr="006B34D9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10423.847</w:t>
            </w:r>
          </w:p>
        </w:tc>
        <w:tc>
          <w:tcPr>
            <w:tcW w:w="1680" w:type="dxa"/>
            <w:vAlign w:val="center"/>
          </w:tcPr>
          <w:p w:rsidR="006B34D9" w:rsidRPr="006B34D9" w:rsidRDefault="006B34D9" w:rsidP="006B34D9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6B34D9">
              <w:rPr>
                <w:rFonts w:ascii="Times New Roman" w:eastAsia="仿宋_GB2312" w:hAnsi="Times New Roman" w:cs="Times New Roman"/>
                <w:sz w:val="24"/>
                <w:szCs w:val="24"/>
              </w:rPr>
              <w:t>31272</w:t>
            </w:r>
          </w:p>
        </w:tc>
      </w:tr>
    </w:tbl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、挂牌出让起始价为人民币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123600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700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37100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、中华人民共和国境内外企业、其他组织和个人（除法律另有规定外）均可参加竞买。可以独立竞买也可以联合竞买。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、本次挂牌出让宗地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限定商品住房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销售价格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、并设定土地合理上限价格，当竞买报价达到土地合理上限价格时，则不再接受更高报价，转为现场竞报企业自持商品住房面积（不含无偿还建的居住回迁房）比例程序。同时，本次出让宗地设定有企业自持商品住房面积预设比例，当现场竞报自持面积比例达到设定的预设比例时，转入高标准商品住宅建设方案（不含无偿还建的居住回迁房）投报程序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五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本次出让宗地中商品住房销售均价不超过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85373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平方米，且最高销售单价不得超过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89642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元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/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平方米。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、本次挂牌出让竞买申请起始时间为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15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21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11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15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、本次挂牌不接受电话、邮寄及口头报价。</w:t>
      </w:r>
    </w:p>
    <w:p w:rsidR="006B34D9" w:rsidRPr="006B34D9" w:rsidRDefault="006B34D9" w:rsidP="006B34D9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八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、本次挂牌出让的详细资料和竞买要求请参阅有关挂牌文件。挂牌文件于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日起（节假日除外），在北京市土地交易市场发售。</w:t>
      </w: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地址：北京市东城区和平里北街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2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号二楼</w:t>
      </w: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咨询电话：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64409500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644097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7</w:t>
      </w: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>网址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 xml:space="preserve">: www.bjgtj.gov.cn                        </w:t>
      </w:r>
    </w:p>
    <w:p w:rsidR="006B34D9" w:rsidRPr="006B34D9" w:rsidRDefault="006B34D9" w:rsidP="006B34D9">
      <w:pPr>
        <w:spacing w:line="46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6B34D9" w:rsidRPr="006B34D9" w:rsidRDefault="006B34D9" w:rsidP="006B34D9">
      <w:pPr>
        <w:spacing w:line="46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北京市规划和国土资源管理委员会</w:t>
      </w:r>
    </w:p>
    <w:p w:rsidR="006B34D9" w:rsidRPr="006B34D9" w:rsidRDefault="006B34D9" w:rsidP="006B34D9">
      <w:pPr>
        <w:spacing w:line="460" w:lineRule="exact"/>
        <w:jc w:val="right"/>
        <w:rPr>
          <w:rFonts w:ascii="Times New Roman" w:eastAsia="仿宋_GB2312" w:hAnsi="Times New Roman" w:cs="Times New Roman"/>
          <w:color w:val="FF0000"/>
          <w:sz w:val="28"/>
          <w:szCs w:val="24"/>
        </w:rPr>
      </w:pPr>
      <w:r w:rsidRPr="006B34D9">
        <w:rPr>
          <w:rFonts w:ascii="Times New Roman" w:eastAsia="仿宋_GB2312" w:hAnsi="Times New Roman" w:cs="Times New Roman"/>
          <w:sz w:val="28"/>
          <w:szCs w:val="24"/>
        </w:rPr>
        <w:t xml:space="preserve">     </w:t>
      </w:r>
      <w:r w:rsidRPr="006B34D9">
        <w:rPr>
          <w:rFonts w:ascii="Times New Roman" w:eastAsia="仿宋_GB2312" w:hAnsi="Times New Roman" w:cs="Times New Roman"/>
          <w:color w:val="FF0000"/>
          <w:sz w:val="28"/>
          <w:szCs w:val="24"/>
        </w:rPr>
        <w:t xml:space="preserve"> 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2017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9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6B34D9">
        <w:rPr>
          <w:rFonts w:ascii="Times New Roman" w:eastAsia="仿宋_GB2312" w:hAnsi="Times New Roman" w:cs="Times New Roman"/>
          <w:sz w:val="28"/>
          <w:szCs w:val="24"/>
        </w:rPr>
        <w:t>1</w:t>
      </w:r>
      <w:r w:rsidRPr="006B34D9">
        <w:rPr>
          <w:rFonts w:ascii="Times New Roman" w:eastAsia="仿宋_GB2312" w:hAnsi="Times New Roman" w:cs="Times New Roman" w:hint="eastAsia"/>
          <w:sz w:val="28"/>
          <w:szCs w:val="24"/>
        </w:rPr>
        <w:t>日</w:t>
      </w:r>
    </w:p>
    <w:p w:rsidR="00A07AE4" w:rsidRPr="006B34D9" w:rsidRDefault="00A07AE4" w:rsidP="006B34D9">
      <w:bookmarkStart w:id="5" w:name="_GoBack"/>
      <w:bookmarkEnd w:id="5"/>
    </w:p>
    <w:sectPr w:rsidR="00A07AE4" w:rsidRPr="006B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3D" w:rsidRDefault="003F7F3D" w:rsidP="00A374FC">
      <w:r>
        <w:separator/>
      </w:r>
    </w:p>
  </w:endnote>
  <w:endnote w:type="continuationSeparator" w:id="0">
    <w:p w:rsidR="003F7F3D" w:rsidRDefault="003F7F3D" w:rsidP="00A3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3D" w:rsidRDefault="003F7F3D" w:rsidP="00A374FC">
      <w:r>
        <w:separator/>
      </w:r>
    </w:p>
  </w:footnote>
  <w:footnote w:type="continuationSeparator" w:id="0">
    <w:p w:rsidR="003F7F3D" w:rsidRDefault="003F7F3D" w:rsidP="00A3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FC1"/>
    <w:multiLevelType w:val="hybridMultilevel"/>
    <w:tmpl w:val="4776E4F4"/>
    <w:lvl w:ilvl="0" w:tplc="0B46CFC4">
      <w:start w:val="1"/>
      <w:numFmt w:val="japaneseCounting"/>
      <w:lvlText w:val="%1、"/>
      <w:lvlJc w:val="left"/>
      <w:pPr>
        <w:tabs>
          <w:tab w:val="num" w:pos="1297"/>
        </w:tabs>
        <w:ind w:left="1297" w:hanging="7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7"/>
        </w:tabs>
        <w:ind w:left="14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7"/>
        </w:tabs>
        <w:ind w:left="26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7"/>
        </w:tabs>
        <w:ind w:left="39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A"/>
    <w:rsid w:val="003F7F3D"/>
    <w:rsid w:val="006B34D9"/>
    <w:rsid w:val="008A01D4"/>
    <w:rsid w:val="00A07AE4"/>
    <w:rsid w:val="00A374FC"/>
    <w:rsid w:val="00B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BEFFD-E6A0-4B5F-B4AF-4C5C60A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4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3</cp:revision>
  <dcterms:created xsi:type="dcterms:W3CDTF">2017-08-31T02:28:00Z</dcterms:created>
  <dcterms:modified xsi:type="dcterms:W3CDTF">2017-08-31T02:31:00Z</dcterms:modified>
</cp:coreProperties>
</file>